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C7DA0" w14:textId="77777777" w:rsidR="00D16834" w:rsidRPr="00D33F31" w:rsidRDefault="00D16834" w:rsidP="00D16834">
      <w:pPr>
        <w:jc w:val="center"/>
        <w:rPr>
          <w:b/>
          <w:bCs/>
          <w:sz w:val="36"/>
          <w:szCs w:val="36"/>
          <w:lang w:val="mk-MK"/>
        </w:rPr>
      </w:pPr>
    </w:p>
    <w:p w14:paraId="427C4CA0" w14:textId="68F09458" w:rsidR="00D16834" w:rsidRPr="00D33F31" w:rsidRDefault="00D16834" w:rsidP="00D16834">
      <w:pPr>
        <w:spacing w:after="0"/>
        <w:jc w:val="center"/>
        <w:rPr>
          <w:b/>
          <w:bCs/>
          <w:lang w:val="mk-MK"/>
        </w:rPr>
      </w:pPr>
      <w:r w:rsidRPr="00D33F31">
        <w:rPr>
          <w:b/>
          <w:bCs/>
          <w:lang w:val="mk-MK"/>
        </w:rPr>
        <w:t>УНДП во соработка со Бирото за регионален развој објавува</w:t>
      </w:r>
      <w:r>
        <w:rPr>
          <w:b/>
          <w:bCs/>
          <w:lang w:val="mk-MK"/>
        </w:rPr>
        <w:t xml:space="preserve"> Трет</w:t>
      </w:r>
      <w:r w:rsidRPr="00D33F31">
        <w:rPr>
          <w:b/>
          <w:bCs/>
          <w:lang w:val="mk-MK"/>
        </w:rPr>
        <w:t xml:space="preserve"> повик за доставување апликации за грантови, </w:t>
      </w:r>
    </w:p>
    <w:p w14:paraId="35946660" w14:textId="77777777" w:rsidR="00D16834" w:rsidRPr="00D33F31" w:rsidRDefault="00D16834" w:rsidP="00D16834">
      <w:pPr>
        <w:spacing w:after="0"/>
        <w:jc w:val="center"/>
        <w:rPr>
          <w:b/>
          <w:bCs/>
          <w:lang w:val="mk-MK"/>
        </w:rPr>
      </w:pPr>
      <w:r w:rsidRPr="00D33F31">
        <w:rPr>
          <w:b/>
          <w:bCs/>
          <w:lang w:val="mk-MK"/>
        </w:rPr>
        <w:t xml:space="preserve">во рамки на проектот </w:t>
      </w:r>
    </w:p>
    <w:p w14:paraId="192838F5" w14:textId="77777777" w:rsidR="00D16834" w:rsidRPr="00D33F31" w:rsidRDefault="00D16834" w:rsidP="00D16834">
      <w:pPr>
        <w:spacing w:after="0"/>
        <w:jc w:val="center"/>
        <w:rPr>
          <w:b/>
          <w:bCs/>
          <w:lang w:val="mk-MK"/>
        </w:rPr>
      </w:pPr>
      <w:r w:rsidRPr="00D33F31">
        <w:rPr>
          <w:b/>
          <w:bCs/>
          <w:lang w:val="mk-MK"/>
        </w:rPr>
        <w:t>„</w:t>
      </w:r>
      <w:r>
        <w:rPr>
          <w:b/>
          <w:bCs/>
          <w:lang w:val="mk-MK"/>
        </w:rPr>
        <w:t xml:space="preserve"> О</w:t>
      </w:r>
      <w:r w:rsidRPr="00D33F31">
        <w:rPr>
          <w:b/>
          <w:bCs/>
          <w:lang w:val="mk-MK"/>
        </w:rPr>
        <w:t>пштините како двигатели за одржливиот развој“</w:t>
      </w:r>
    </w:p>
    <w:p w14:paraId="371DDECE" w14:textId="45B4F331" w:rsidR="00D16834" w:rsidRPr="0080235D" w:rsidRDefault="00D16834" w:rsidP="00D16834">
      <w:pPr>
        <w:jc w:val="both"/>
        <w:rPr>
          <w:b/>
          <w:bCs/>
          <w:lang w:val="mk-MK"/>
        </w:rPr>
      </w:pPr>
      <w:r w:rsidRPr="00D33F31">
        <w:rPr>
          <w:lang w:val="mk-MK"/>
        </w:rPr>
        <w:t>За потребите на проектот „</w:t>
      </w:r>
      <w:r>
        <w:t>O</w:t>
      </w:r>
      <w:r w:rsidRPr="00D33F31">
        <w:rPr>
          <w:lang w:val="mk-MK"/>
        </w:rPr>
        <w:t xml:space="preserve">пштините како двигатели за одржливиот развој“, канцеларијата на Програмата за развој на Обединетите нации (УНДП) објавува </w:t>
      </w:r>
      <w:r>
        <w:rPr>
          <w:b/>
          <w:bCs/>
          <w:lang w:val="mk-MK"/>
        </w:rPr>
        <w:t>Трет</w:t>
      </w:r>
      <w:r w:rsidRPr="0080235D">
        <w:rPr>
          <w:b/>
          <w:bCs/>
          <w:lang w:val="mk-MK"/>
        </w:rPr>
        <w:t xml:space="preserve"> повик за проекти за меѓуопштинска соработка (МОС). </w:t>
      </w:r>
    </w:p>
    <w:p w14:paraId="0FF94979" w14:textId="77777777" w:rsidR="00D16834" w:rsidRPr="00D36F3C" w:rsidRDefault="00D16834" w:rsidP="00D16834">
      <w:pPr>
        <w:jc w:val="both"/>
        <w:rPr>
          <w:lang w:val="mk-MK"/>
        </w:rPr>
      </w:pPr>
      <w:r>
        <w:rPr>
          <w:lang w:val="mk-MK"/>
        </w:rPr>
        <w:t>Ц</w:t>
      </w:r>
      <w:r w:rsidRPr="00D36F3C">
        <w:rPr>
          <w:lang w:val="mk-MK"/>
        </w:rPr>
        <w:t xml:space="preserve">елта на овој повик е да се поддржат напорите преку воведување иновативни алатки за рамномeрен регионален развој, насочувајќи се кон </w:t>
      </w:r>
      <w:r>
        <w:rPr>
          <w:lang w:val="mk-MK"/>
        </w:rPr>
        <w:t xml:space="preserve">помалку </w:t>
      </w:r>
      <w:r w:rsidRPr="00D36F3C">
        <w:rPr>
          <w:lang w:val="mk-MK"/>
        </w:rPr>
        <w:t>развиените подрачја и кон подобрени модели на меѓуопштинска соработка. Со тоа ќе се придонесе за подобри локални услуги и ќе се направи дополнителен чекор кон сеопфатен и долгорочен рамномерен регионален развој.</w:t>
      </w:r>
    </w:p>
    <w:p w14:paraId="6984691E" w14:textId="77777777" w:rsidR="00D16834" w:rsidRDefault="00D16834" w:rsidP="00D16834">
      <w:pPr>
        <w:jc w:val="both"/>
        <w:rPr>
          <w:lang w:val="mk-MK"/>
        </w:rPr>
      </w:pPr>
      <w:r w:rsidRPr="00D33F31">
        <w:rPr>
          <w:lang w:val="mk-MK"/>
        </w:rPr>
        <w:t>Повикот за проекти за меѓуопштинска соработка ќе даде поддршка на општините во воспоставувањето и функционирањето на меѓуопштинската соработка во следниве области:</w:t>
      </w:r>
    </w:p>
    <w:p w14:paraId="17C18CA7" w14:textId="77777777" w:rsidR="00D16834" w:rsidRPr="00DA314A" w:rsidRDefault="00D16834" w:rsidP="00D16834">
      <w:pPr>
        <w:pStyle w:val="ListParagraph"/>
        <w:numPr>
          <w:ilvl w:val="0"/>
          <w:numId w:val="2"/>
        </w:numPr>
        <w:jc w:val="both"/>
        <w:rPr>
          <w:lang w:val="mk-MK"/>
        </w:rPr>
      </w:pPr>
      <w:r w:rsidRPr="00DA314A">
        <w:rPr>
          <w:lang w:val="mk-MK"/>
        </w:rPr>
        <w:t xml:space="preserve">Финансиско управување, </w:t>
      </w:r>
    </w:p>
    <w:p w14:paraId="773D9398" w14:textId="77777777" w:rsidR="00D16834" w:rsidRPr="00DA314A" w:rsidRDefault="00D16834" w:rsidP="00D16834">
      <w:pPr>
        <w:pStyle w:val="ListParagraph"/>
        <w:numPr>
          <w:ilvl w:val="0"/>
          <w:numId w:val="2"/>
        </w:numPr>
        <w:jc w:val="both"/>
        <w:rPr>
          <w:lang w:val="mk-MK"/>
        </w:rPr>
      </w:pPr>
      <w:r w:rsidRPr="00DA314A">
        <w:rPr>
          <w:lang w:val="mk-MK"/>
        </w:rPr>
        <w:t xml:space="preserve">Заштита на животната средина, </w:t>
      </w:r>
    </w:p>
    <w:p w14:paraId="10541F83" w14:textId="77777777" w:rsidR="00D16834" w:rsidRPr="007A155B" w:rsidRDefault="00D16834" w:rsidP="00D16834">
      <w:pPr>
        <w:pStyle w:val="ListParagraph"/>
        <w:numPr>
          <w:ilvl w:val="0"/>
          <w:numId w:val="2"/>
        </w:numPr>
        <w:jc w:val="both"/>
        <w:rPr>
          <w:lang w:val="mk-MK"/>
        </w:rPr>
      </w:pPr>
      <w:r w:rsidRPr="00DA314A">
        <w:rPr>
          <w:lang w:val="mk-MK"/>
        </w:rPr>
        <w:t xml:space="preserve">Транспорт, </w:t>
      </w:r>
    </w:p>
    <w:p w14:paraId="0649B0A5" w14:textId="77777777" w:rsidR="00D16834" w:rsidRPr="007A155B" w:rsidRDefault="00D16834" w:rsidP="00D16834">
      <w:pPr>
        <w:pStyle w:val="ListParagraph"/>
        <w:numPr>
          <w:ilvl w:val="0"/>
          <w:numId w:val="2"/>
        </w:numPr>
        <w:jc w:val="both"/>
        <w:rPr>
          <w:lang w:val="mk-MK"/>
        </w:rPr>
      </w:pPr>
      <w:r w:rsidRPr="007A155B">
        <w:rPr>
          <w:lang w:val="mk-MK"/>
        </w:rPr>
        <w:t>Превенција,</w:t>
      </w:r>
      <w:r>
        <w:rPr>
          <w:lang w:val="mk-MK"/>
        </w:rPr>
        <w:t xml:space="preserve"> з</w:t>
      </w:r>
      <w:r w:rsidRPr="007A155B">
        <w:rPr>
          <w:lang w:val="mk-MK"/>
        </w:rPr>
        <w:t xml:space="preserve">аштита и спасување од природни непогоди и катастрофи предизвикани од човекот, </w:t>
      </w:r>
    </w:p>
    <w:p w14:paraId="540A6B6E" w14:textId="77777777" w:rsidR="00D16834" w:rsidRPr="00DA314A" w:rsidRDefault="00D16834" w:rsidP="00D16834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>Д</w:t>
      </w:r>
      <w:r w:rsidRPr="00DA314A">
        <w:rPr>
          <w:lang w:val="mk-MK"/>
        </w:rPr>
        <w:t>руги области што традиционално се предмет на политиката за регионален развој на ЕУ.</w:t>
      </w:r>
    </w:p>
    <w:p w14:paraId="2EC82B5C" w14:textId="77777777" w:rsidR="00D16834" w:rsidRPr="00D33F31" w:rsidRDefault="00D16834" w:rsidP="00D16834">
      <w:pPr>
        <w:jc w:val="both"/>
        <w:rPr>
          <w:lang w:val="mk-MK"/>
        </w:rPr>
      </w:pPr>
      <w:r w:rsidRPr="00D33F31">
        <w:rPr>
          <w:lang w:val="mk-MK"/>
        </w:rPr>
        <w:t xml:space="preserve">Исто така, во рамки на овој повик, општините можат да аплицираат и ќе бидат поддржани да спроведуваат пилот-проекти кои се однесуваат на </w:t>
      </w:r>
      <w:r w:rsidRPr="00D33F31">
        <w:rPr>
          <w:b/>
          <w:bCs/>
          <w:lang w:val="mk-MK"/>
        </w:rPr>
        <w:t>родовата еднаквост</w:t>
      </w:r>
      <w:r w:rsidRPr="00D33F31">
        <w:rPr>
          <w:lang w:val="mk-MK"/>
        </w:rPr>
        <w:t xml:space="preserve"> и проблемите идентификувани на инклузивен и партиципативен начин. Посебен фокус ќе се стави врз иновации при испораката на локални услуги на технолошко ниво, што ќе придонесе за искористување на можностите создадени со </w:t>
      </w:r>
      <w:r w:rsidRPr="00D33F31">
        <w:rPr>
          <w:b/>
          <w:bCs/>
          <w:lang w:val="mk-MK"/>
        </w:rPr>
        <w:t>дигитализацијата</w:t>
      </w:r>
      <w:r w:rsidRPr="00D33F31">
        <w:rPr>
          <w:lang w:val="mk-MK"/>
        </w:rPr>
        <w:t xml:space="preserve"> и ќе ги подигне меѓуопштинската соработка и придобивките од ефикасноста на ново ниво. Дополнително, иновативни и традиционални облици на меѓуопштинска соработка ќе бидат подржани и во останатите области кои се во надлежност на единиците на локалната самоуправа.   </w:t>
      </w:r>
    </w:p>
    <w:p w14:paraId="50343E70" w14:textId="10B0E36A" w:rsidR="00D16834" w:rsidRDefault="00D16834" w:rsidP="00D16834">
      <w:pPr>
        <w:jc w:val="both"/>
        <w:rPr>
          <w:lang w:val="mk-MK"/>
        </w:rPr>
      </w:pPr>
      <w:r w:rsidRPr="00D33F31">
        <w:rPr>
          <w:lang w:val="mk-MK"/>
        </w:rPr>
        <w:lastRenderedPageBreak/>
        <w:t xml:space="preserve">Времетраењето на еден проект во рамките на оваа грант шема изнесува </w:t>
      </w:r>
      <w:r>
        <w:rPr>
          <w:lang w:val="mk-MK"/>
        </w:rPr>
        <w:t>8</w:t>
      </w:r>
      <w:r w:rsidRPr="00D33F31">
        <w:rPr>
          <w:lang w:val="mk-MK"/>
        </w:rPr>
        <w:t xml:space="preserve"> (</w:t>
      </w:r>
      <w:r>
        <w:rPr>
          <w:lang w:val="mk-MK"/>
        </w:rPr>
        <w:t>осум</w:t>
      </w:r>
      <w:r w:rsidRPr="00D33F31">
        <w:rPr>
          <w:lang w:val="mk-MK"/>
        </w:rPr>
        <w:t xml:space="preserve">) месеци. Вкупниот износ за овој повик изнесува </w:t>
      </w:r>
      <w:r>
        <w:rPr>
          <w:lang w:val="mk-MK"/>
        </w:rPr>
        <w:t>16</w:t>
      </w:r>
      <w:r w:rsidRPr="00D33F31">
        <w:rPr>
          <w:lang w:val="mk-MK"/>
        </w:rPr>
        <w:t xml:space="preserve">0.000 УСД. Општините може да поднесат апликации за грантови за проекти за МОС во висина до </w:t>
      </w:r>
      <w:r>
        <w:rPr>
          <w:lang w:val="mk-MK"/>
        </w:rPr>
        <w:t>30</w:t>
      </w:r>
      <w:r w:rsidRPr="00D33F31">
        <w:rPr>
          <w:lang w:val="mk-MK"/>
        </w:rPr>
        <w:t>.000 УСД (изразени во МК денари)</w:t>
      </w:r>
      <w:r>
        <w:rPr>
          <w:lang w:val="mk-MK"/>
        </w:rPr>
        <w:t xml:space="preserve"> со кофинансирање од страна на општините во висина од најмалку 20%</w:t>
      </w:r>
      <w:r w:rsidRPr="00D33F31">
        <w:rPr>
          <w:lang w:val="mk-MK"/>
        </w:rPr>
        <w:t>. Финансиските средства кои избраните ЕЛС ќе ги добијат во рамки</w:t>
      </w:r>
      <w:r>
        <w:rPr>
          <w:lang w:val="mk-MK"/>
        </w:rPr>
        <w:t>те</w:t>
      </w:r>
      <w:r w:rsidRPr="00D33F31">
        <w:rPr>
          <w:lang w:val="mk-MK"/>
        </w:rPr>
        <w:t xml:space="preserve"> на овој повик административно ќе се управуваат од страна на УНДП.</w:t>
      </w:r>
    </w:p>
    <w:p w14:paraId="7F4C3C9B" w14:textId="382EA5F7" w:rsidR="00D16834" w:rsidRPr="00D33F31" w:rsidRDefault="00D16834" w:rsidP="00D16834">
      <w:pPr>
        <w:jc w:val="both"/>
        <w:rPr>
          <w:lang w:val="mk-MK"/>
        </w:rPr>
      </w:pPr>
      <w:r>
        <w:rPr>
          <w:lang w:val="mk-MK"/>
        </w:rPr>
        <w:t xml:space="preserve">На Третиот отворен повик можат да конкурираат сите општини коишто не биле финансирани во рамките на Првиот и Вториот повик. </w:t>
      </w:r>
    </w:p>
    <w:p w14:paraId="2ABDF20F" w14:textId="77777777" w:rsidR="00D16834" w:rsidRPr="00D33F31" w:rsidRDefault="00D16834" w:rsidP="00D16834">
      <w:pPr>
        <w:jc w:val="both"/>
        <w:rPr>
          <w:lang w:val="mk-MK"/>
        </w:rPr>
      </w:pPr>
      <w:r w:rsidRPr="00D33F31">
        <w:rPr>
          <w:lang w:val="mk-MK"/>
        </w:rPr>
        <w:t xml:space="preserve">Општините кои изразуваат интерес да аплицираат на овој повик, на следните веб страници можат да ги превземаат Оперативните насоки заедно со Формуларот за апликација, образец за буџет: </w:t>
      </w:r>
    </w:p>
    <w:p w14:paraId="53FBE4B7" w14:textId="77777777" w:rsidR="00D16834" w:rsidRPr="00D33F31" w:rsidRDefault="00D16834" w:rsidP="00D16834">
      <w:pPr>
        <w:pStyle w:val="ListParagraph"/>
        <w:numPr>
          <w:ilvl w:val="0"/>
          <w:numId w:val="1"/>
        </w:numPr>
        <w:spacing w:line="259" w:lineRule="auto"/>
        <w:rPr>
          <w:lang w:val="mk-MK"/>
        </w:rPr>
      </w:pPr>
      <w:hyperlink r:id="rId7" w:history="1">
        <w:r w:rsidRPr="00D33F31">
          <w:rPr>
            <w:rStyle w:val="Hyperlink"/>
            <w:lang w:val="mk-MK"/>
          </w:rPr>
          <w:t>www.undp.org.mk</w:t>
        </w:r>
      </w:hyperlink>
      <w:r w:rsidRPr="00D33F31">
        <w:rPr>
          <w:lang w:val="mk-MK"/>
        </w:rPr>
        <w:t xml:space="preserve"> </w:t>
      </w:r>
    </w:p>
    <w:p w14:paraId="01823453" w14:textId="77777777" w:rsidR="00D16834" w:rsidRPr="00D33F31" w:rsidRDefault="00D16834" w:rsidP="00D16834">
      <w:pPr>
        <w:pStyle w:val="ListParagraph"/>
        <w:numPr>
          <w:ilvl w:val="0"/>
          <w:numId w:val="1"/>
        </w:numPr>
        <w:spacing w:line="259" w:lineRule="auto"/>
        <w:rPr>
          <w:lang w:val="mk-MK"/>
        </w:rPr>
      </w:pPr>
      <w:hyperlink r:id="rId8" w:history="1">
        <w:r w:rsidRPr="00D33F31">
          <w:rPr>
            <w:rStyle w:val="Hyperlink"/>
            <w:lang w:val="mk-MK"/>
          </w:rPr>
          <w:t>https://brr.gov.mk/</w:t>
        </w:r>
      </w:hyperlink>
      <w:r w:rsidRPr="00D33F31">
        <w:rPr>
          <w:lang w:val="mk-MK"/>
        </w:rPr>
        <w:t xml:space="preserve"> </w:t>
      </w:r>
    </w:p>
    <w:p w14:paraId="7B1E0095" w14:textId="30D63DDB" w:rsidR="00D16834" w:rsidRDefault="00D16834" w:rsidP="00D16834">
      <w:pPr>
        <w:jc w:val="both"/>
        <w:rPr>
          <w:lang w:val="sq-AL"/>
        </w:rPr>
      </w:pPr>
      <w:r w:rsidRPr="00D33F31">
        <w:rPr>
          <w:lang w:val="mk-MK"/>
        </w:rPr>
        <w:t xml:space="preserve">Пријавите се примаат најдоцна до </w:t>
      </w:r>
      <w:r>
        <w:rPr>
          <w:b/>
          <w:bCs/>
          <w:lang w:val="mk-MK"/>
        </w:rPr>
        <w:t>0</w:t>
      </w:r>
      <w:r w:rsidR="00306F12">
        <w:rPr>
          <w:b/>
          <w:bCs/>
        </w:rPr>
        <w:t>3</w:t>
      </w:r>
      <w:r w:rsidRPr="00F2113A">
        <w:rPr>
          <w:b/>
          <w:bCs/>
          <w:lang w:val="mk-MK"/>
        </w:rPr>
        <w:t>.06.202</w:t>
      </w:r>
      <w:r w:rsidR="00306F12">
        <w:rPr>
          <w:b/>
          <w:bCs/>
        </w:rPr>
        <w:t>6</w:t>
      </w:r>
      <w:r w:rsidRPr="00F2113A">
        <w:rPr>
          <w:b/>
          <w:bCs/>
          <w:lang w:val="mk-MK"/>
        </w:rPr>
        <w:t xml:space="preserve"> година, до 1</w:t>
      </w:r>
      <w:r w:rsidR="00681528">
        <w:rPr>
          <w:b/>
          <w:bCs/>
        </w:rPr>
        <w:t>5</w:t>
      </w:r>
      <w:r w:rsidRPr="00F2113A">
        <w:rPr>
          <w:b/>
          <w:bCs/>
          <w:lang w:val="mk-MK"/>
        </w:rPr>
        <w:t>:00</w:t>
      </w:r>
      <w:r w:rsidRPr="00D33F31">
        <w:rPr>
          <w:lang w:val="mk-MK"/>
        </w:rPr>
        <w:t xml:space="preserve"> часот. Ниедна пријава нема да биде примена по истекот на рокот. Со цел за детално презентирање на оперативните насоки и формуларот за аплицирање, во периодот од </w:t>
      </w:r>
      <w:r>
        <w:rPr>
          <w:lang w:val="mk-MK"/>
        </w:rPr>
        <w:t>18.05- 25.05</w:t>
      </w:r>
      <w:r w:rsidRPr="00C02FA5">
        <w:rPr>
          <w:b/>
          <w:bCs/>
          <w:lang w:val="mk-MK"/>
        </w:rPr>
        <w:t xml:space="preserve"> 202</w:t>
      </w:r>
      <w:r>
        <w:rPr>
          <w:b/>
          <w:bCs/>
          <w:lang w:val="mk-MK"/>
        </w:rPr>
        <w:t>6</w:t>
      </w:r>
      <w:r w:rsidRPr="00D33F31">
        <w:rPr>
          <w:lang w:val="mk-MK"/>
        </w:rPr>
        <w:t xml:space="preserve"> година, ќе се оддржат </w:t>
      </w:r>
      <w:r>
        <w:rPr>
          <w:lang w:val="mk-MK"/>
        </w:rPr>
        <w:t>неколку</w:t>
      </w:r>
      <w:r w:rsidRPr="00D33F31">
        <w:rPr>
          <w:lang w:val="mk-MK"/>
        </w:rPr>
        <w:t xml:space="preserve"> </w:t>
      </w:r>
      <w:r>
        <w:rPr>
          <w:lang w:val="mk-MK"/>
        </w:rPr>
        <w:t xml:space="preserve">он-лине </w:t>
      </w:r>
      <w:r w:rsidRPr="00D33F31">
        <w:rPr>
          <w:lang w:val="mk-MK"/>
        </w:rPr>
        <w:t xml:space="preserve">инфо сесии. </w:t>
      </w:r>
    </w:p>
    <w:p w14:paraId="49094951" w14:textId="77777777" w:rsidR="00D16834" w:rsidRDefault="00D16834" w:rsidP="00D16834">
      <w:pPr>
        <w:jc w:val="both"/>
        <w:rPr>
          <w:lang w:val="sq-AL"/>
        </w:rPr>
      </w:pPr>
    </w:p>
    <w:p w14:paraId="044E911B" w14:textId="77777777" w:rsidR="00D16834" w:rsidRDefault="00D16834" w:rsidP="00D16834">
      <w:pPr>
        <w:jc w:val="both"/>
        <w:rPr>
          <w:lang w:val="sq-AL"/>
        </w:rPr>
      </w:pPr>
    </w:p>
    <w:p w14:paraId="552162C4" w14:textId="77777777" w:rsidR="00D16834" w:rsidRDefault="00D16834" w:rsidP="00D16834">
      <w:pPr>
        <w:jc w:val="both"/>
        <w:rPr>
          <w:lang w:val="sq-AL"/>
        </w:rPr>
      </w:pPr>
    </w:p>
    <w:p w14:paraId="7CD6EE9D" w14:textId="77777777" w:rsidR="00D16834" w:rsidRDefault="00D16834" w:rsidP="00D16834">
      <w:pPr>
        <w:jc w:val="both"/>
        <w:rPr>
          <w:lang w:val="sq-AL"/>
        </w:rPr>
      </w:pPr>
    </w:p>
    <w:p w14:paraId="5C8CEF13" w14:textId="77777777" w:rsidR="00D16834" w:rsidRDefault="00D16834" w:rsidP="00D16834">
      <w:pPr>
        <w:jc w:val="both"/>
        <w:rPr>
          <w:lang w:val="sq-AL"/>
        </w:rPr>
      </w:pPr>
    </w:p>
    <w:p w14:paraId="25BC976D" w14:textId="77777777" w:rsidR="00D16834" w:rsidRDefault="00D16834" w:rsidP="00D16834">
      <w:pPr>
        <w:jc w:val="both"/>
        <w:rPr>
          <w:lang w:val="sq-AL"/>
        </w:rPr>
      </w:pPr>
    </w:p>
    <w:p w14:paraId="4F09FD2C" w14:textId="77777777" w:rsidR="00D16834" w:rsidRDefault="00D16834" w:rsidP="00D16834">
      <w:pPr>
        <w:jc w:val="both"/>
        <w:rPr>
          <w:lang w:val="sq-AL"/>
        </w:rPr>
      </w:pPr>
    </w:p>
    <w:p w14:paraId="4D427340" w14:textId="77777777" w:rsidR="00D16834" w:rsidRDefault="00D16834" w:rsidP="00D16834">
      <w:pPr>
        <w:jc w:val="both"/>
        <w:rPr>
          <w:lang w:val="sq-AL"/>
        </w:rPr>
      </w:pPr>
    </w:p>
    <w:p w14:paraId="094C382B" w14:textId="77777777" w:rsidR="00D16834" w:rsidRDefault="00D16834" w:rsidP="00D16834">
      <w:pPr>
        <w:jc w:val="both"/>
        <w:rPr>
          <w:lang w:val="sq-AL"/>
        </w:rPr>
      </w:pPr>
    </w:p>
    <w:p w14:paraId="4C137BE6" w14:textId="77777777" w:rsidR="00D16834" w:rsidRDefault="00D16834" w:rsidP="00D16834">
      <w:pPr>
        <w:jc w:val="both"/>
        <w:rPr>
          <w:lang w:val="sq-AL"/>
        </w:rPr>
      </w:pPr>
    </w:p>
    <w:p w14:paraId="2284FBD3" w14:textId="77777777" w:rsidR="00D16834" w:rsidRDefault="00D16834" w:rsidP="00D16834">
      <w:pPr>
        <w:jc w:val="both"/>
        <w:rPr>
          <w:lang w:val="sq-AL"/>
        </w:rPr>
      </w:pPr>
    </w:p>
    <w:p w14:paraId="62BD9C40" w14:textId="446FB032" w:rsidR="00D16834" w:rsidRPr="00A50B61" w:rsidRDefault="00D16834" w:rsidP="00D16834">
      <w:pPr>
        <w:jc w:val="center"/>
      </w:pPr>
      <w:r w:rsidRPr="00A50B61">
        <w:rPr>
          <w:b/>
          <w:bCs/>
        </w:rPr>
        <w:lastRenderedPageBreak/>
        <w:t xml:space="preserve">UNDP, in collaboration with the Bureau for Regional Development, announces the </w:t>
      </w:r>
      <w:r>
        <w:rPr>
          <w:b/>
          <w:bCs/>
        </w:rPr>
        <w:t>Third</w:t>
      </w:r>
      <w:r w:rsidRPr="00A50B61">
        <w:rPr>
          <w:b/>
          <w:bCs/>
        </w:rPr>
        <w:t xml:space="preserve"> Call for Submission of Grant Applications</w:t>
      </w:r>
      <w:r w:rsidRPr="00A50B61">
        <w:br/>
      </w:r>
      <w:r w:rsidRPr="00A50B61">
        <w:rPr>
          <w:b/>
          <w:bCs/>
        </w:rPr>
        <w:t>within the framework of the project</w:t>
      </w:r>
      <w:r w:rsidRPr="00A50B61">
        <w:br/>
      </w:r>
      <w:r w:rsidRPr="00A50B61">
        <w:rPr>
          <w:b/>
          <w:bCs/>
        </w:rPr>
        <w:t>“Municipalities as Drivers of Sustainable Development”</w:t>
      </w:r>
    </w:p>
    <w:p w14:paraId="1F2031D9" w14:textId="1F31A07B" w:rsidR="00D16834" w:rsidRPr="00A50B61" w:rsidRDefault="00D16834" w:rsidP="00D16834">
      <w:r w:rsidRPr="00A50B61">
        <w:t xml:space="preserve">For the purposes of the project “Municipalities as Drivers of Sustainable Development,” the United Nations Development Programme (UNDP) Office announces the </w:t>
      </w:r>
      <w:r>
        <w:t>Third</w:t>
      </w:r>
      <w:r w:rsidRPr="00A50B61">
        <w:t xml:space="preserve"> Call for Inter-Municipal Cooperation (IMC) projects.</w:t>
      </w:r>
      <w:r w:rsidRPr="00A50B61">
        <w:br/>
        <w:t>The objective of this call is to support efforts towards balanced regional development by introducing innovative tools, focusing on less developed areas and improved models of inter-municipal cooperation. This will contribute to enhanced local services and represent an additional step towards comprehensive and long-term balanced regional development.</w:t>
      </w:r>
    </w:p>
    <w:p w14:paraId="31250935" w14:textId="77777777" w:rsidR="00D16834" w:rsidRPr="00A50B61" w:rsidRDefault="00D16834" w:rsidP="00D16834">
      <w:pPr>
        <w:jc w:val="both"/>
      </w:pPr>
      <w:r w:rsidRPr="00A50B61">
        <w:t>The call for inter-municipal cooperation projects will provide support to municipalities in establishing and operationalizing inter-municipal cooperation in the following areas:</w:t>
      </w:r>
    </w:p>
    <w:p w14:paraId="74DEF2A5" w14:textId="77777777" w:rsidR="00D16834" w:rsidRPr="00A50B61" w:rsidRDefault="00D16834" w:rsidP="00D16834">
      <w:pPr>
        <w:numPr>
          <w:ilvl w:val="0"/>
          <w:numId w:val="5"/>
        </w:numPr>
        <w:spacing w:after="0"/>
        <w:jc w:val="both"/>
      </w:pPr>
      <w:r w:rsidRPr="00A50B61">
        <w:t>Financial management,</w:t>
      </w:r>
    </w:p>
    <w:p w14:paraId="280F8D38" w14:textId="77777777" w:rsidR="00D16834" w:rsidRPr="00A50B61" w:rsidRDefault="00D16834" w:rsidP="00D16834">
      <w:pPr>
        <w:numPr>
          <w:ilvl w:val="0"/>
          <w:numId w:val="5"/>
        </w:numPr>
        <w:spacing w:after="0"/>
        <w:jc w:val="both"/>
      </w:pPr>
      <w:r w:rsidRPr="00A50B61">
        <w:t>Environmental protection,</w:t>
      </w:r>
    </w:p>
    <w:p w14:paraId="77A958C2" w14:textId="77777777" w:rsidR="00D16834" w:rsidRPr="00A50B61" w:rsidRDefault="00D16834" w:rsidP="00D16834">
      <w:pPr>
        <w:numPr>
          <w:ilvl w:val="0"/>
          <w:numId w:val="5"/>
        </w:numPr>
        <w:spacing w:after="0"/>
        <w:jc w:val="both"/>
      </w:pPr>
      <w:r w:rsidRPr="00A50B61">
        <w:t>Transportation,</w:t>
      </w:r>
    </w:p>
    <w:p w14:paraId="36BF0C41" w14:textId="77777777" w:rsidR="00D16834" w:rsidRPr="00A50B61" w:rsidRDefault="00D16834" w:rsidP="00D16834">
      <w:pPr>
        <w:numPr>
          <w:ilvl w:val="0"/>
          <w:numId w:val="5"/>
        </w:numPr>
        <w:spacing w:after="0"/>
        <w:jc w:val="both"/>
      </w:pPr>
      <w:r w:rsidRPr="00A50B61">
        <w:t>Prevention, protection, and rescue from natural disasters and human-induced catastrophes,</w:t>
      </w:r>
    </w:p>
    <w:p w14:paraId="5A45E42A" w14:textId="77777777" w:rsidR="00D16834" w:rsidRPr="00A50B61" w:rsidRDefault="00D16834" w:rsidP="00D16834">
      <w:pPr>
        <w:numPr>
          <w:ilvl w:val="0"/>
          <w:numId w:val="5"/>
        </w:numPr>
        <w:spacing w:after="0"/>
        <w:jc w:val="both"/>
      </w:pPr>
      <w:r w:rsidRPr="00A50B61">
        <w:t>Other areas traditionally addressed by the European Union’s regional development policy.</w:t>
      </w:r>
    </w:p>
    <w:p w14:paraId="464F1532" w14:textId="77777777" w:rsidR="00D16834" w:rsidRPr="00A50B61" w:rsidRDefault="00D16834" w:rsidP="00D16834">
      <w:pPr>
        <w:jc w:val="both"/>
      </w:pPr>
      <w:r w:rsidRPr="00A50B61">
        <w:t>Additionally, within the framework of this call, municipalities may apply and will be supported to implement pilot projects addressing gender equality and issues identified in an inclusive and participatory manner. A particular emphasis will be placed on innovations in the delivery of local services at a technological level, which will leverage opportunities created by digitalization and elevate inter-municipal cooperation and efficiency benefits to a new level. Furthermore, both innovative and traditional forms of inter-municipal cooperation will be supported in other areas under the jurisdiction of local self-government units.</w:t>
      </w:r>
    </w:p>
    <w:p w14:paraId="62ECF541" w14:textId="16AD0340" w:rsidR="00D16834" w:rsidRPr="00A50B61" w:rsidRDefault="00D16834" w:rsidP="00D16834">
      <w:pPr>
        <w:jc w:val="both"/>
      </w:pPr>
      <w:r w:rsidRPr="00A50B61">
        <w:t>The duration of a project within this grant scheme is 8 (eight) months. The total amount for this call is 1</w:t>
      </w:r>
      <w:r>
        <w:t>6</w:t>
      </w:r>
      <w:r w:rsidRPr="00A50B61">
        <w:t>0,000 USD. Municipalities may submit applications for IMC project grants up to 30,000 USD (expressed in MKD) with co-financing from the municipalities of at least 20%. The financial resources allocated to the selected local self-government units (LSGUs) under this call will be administratively managed by UNDP.</w:t>
      </w:r>
    </w:p>
    <w:p w14:paraId="3789B381" w14:textId="7AA12D34" w:rsidR="00D16834" w:rsidRPr="00A50B61" w:rsidRDefault="00D16834" w:rsidP="00D16834">
      <w:pPr>
        <w:jc w:val="both"/>
      </w:pPr>
      <w:r w:rsidRPr="00A50B61">
        <w:lastRenderedPageBreak/>
        <w:t>All municipalities that were not funded under the First</w:t>
      </w:r>
      <w:r>
        <w:t xml:space="preserve"> and Second</w:t>
      </w:r>
      <w:r w:rsidRPr="00A50B61">
        <w:t xml:space="preserve"> Call are eligible to apply for this </w:t>
      </w:r>
      <w:r>
        <w:t>Third</w:t>
      </w:r>
      <w:r w:rsidRPr="00A50B61">
        <w:t xml:space="preserve"> Open Call.</w:t>
      </w:r>
    </w:p>
    <w:p w14:paraId="38B81D20" w14:textId="77777777" w:rsidR="00D16834" w:rsidRPr="00A50B61" w:rsidRDefault="00D16834" w:rsidP="00D16834">
      <w:pPr>
        <w:jc w:val="both"/>
      </w:pPr>
      <w:r w:rsidRPr="00A50B61">
        <w:t>Municipalities interested in applying for this call can download the Operational Guidelines along with the Application Form and budget template from the following websites:</w:t>
      </w:r>
    </w:p>
    <w:p w14:paraId="0A42367C" w14:textId="77777777" w:rsidR="00D16834" w:rsidRPr="00A50B61" w:rsidRDefault="00D16834" w:rsidP="00D16834">
      <w:pPr>
        <w:numPr>
          <w:ilvl w:val="0"/>
          <w:numId w:val="6"/>
        </w:numPr>
        <w:jc w:val="both"/>
      </w:pPr>
      <w:hyperlink r:id="rId9" w:tgtFrame="_blank" w:history="1">
        <w:r w:rsidRPr="00A50B61">
          <w:rPr>
            <w:rStyle w:val="Hyperlink"/>
          </w:rPr>
          <w:t>www.undp.org.mk</w:t>
        </w:r>
      </w:hyperlink>
    </w:p>
    <w:p w14:paraId="2930EF11" w14:textId="77777777" w:rsidR="00D16834" w:rsidRPr="00A50B61" w:rsidRDefault="00D16834" w:rsidP="00D16834">
      <w:pPr>
        <w:numPr>
          <w:ilvl w:val="0"/>
          <w:numId w:val="6"/>
        </w:numPr>
        <w:jc w:val="both"/>
      </w:pPr>
      <w:hyperlink r:id="rId10" w:tgtFrame="_blank" w:history="1">
        <w:r w:rsidRPr="00A50B61">
          <w:rPr>
            <w:rStyle w:val="Hyperlink"/>
          </w:rPr>
          <w:t>https://brr.gov.mk/</w:t>
        </w:r>
      </w:hyperlink>
    </w:p>
    <w:p w14:paraId="5550259B" w14:textId="1017172E" w:rsidR="00D16834" w:rsidRPr="00A50B61" w:rsidRDefault="00D16834" w:rsidP="00D16834">
      <w:pPr>
        <w:jc w:val="both"/>
      </w:pPr>
      <w:r w:rsidRPr="00A50B61">
        <w:t xml:space="preserve">Applications will be accepted no later than </w:t>
      </w:r>
      <w:r>
        <w:t>0</w:t>
      </w:r>
      <w:r w:rsidR="00681528">
        <w:t>3</w:t>
      </w:r>
      <w:r w:rsidRPr="00A50B61">
        <w:t xml:space="preserve"> June 202</w:t>
      </w:r>
      <w:r>
        <w:t>6</w:t>
      </w:r>
      <w:r w:rsidRPr="00A50B61">
        <w:t>, by 1</w:t>
      </w:r>
      <w:r w:rsidR="00681528">
        <w:t>5</w:t>
      </w:r>
      <w:r w:rsidRPr="00A50B61">
        <w:t xml:space="preserve">:00. No applications will be accepted after the deadline. To provide a detailed presentation of the operational guidelines and the application form, several online information sessions will be held from </w:t>
      </w:r>
      <w:r>
        <w:t>18.05-25.05</w:t>
      </w:r>
      <w:r w:rsidRPr="00A50B61">
        <w:t xml:space="preserve"> 202</w:t>
      </w:r>
      <w:r>
        <w:t>6</w:t>
      </w:r>
      <w:r w:rsidRPr="00A50B61">
        <w:t>.</w:t>
      </w:r>
    </w:p>
    <w:p w14:paraId="7EBFA19E" w14:textId="77777777" w:rsidR="00D16834" w:rsidRDefault="00D16834" w:rsidP="00D16834">
      <w:pPr>
        <w:jc w:val="both"/>
        <w:rPr>
          <w:lang w:val="sq-AL"/>
        </w:rPr>
      </w:pPr>
    </w:p>
    <w:p w14:paraId="18A82356" w14:textId="77777777" w:rsidR="00D16834" w:rsidRDefault="00D16834" w:rsidP="00D16834">
      <w:pPr>
        <w:jc w:val="both"/>
        <w:rPr>
          <w:lang w:val="mk-MK"/>
        </w:rPr>
      </w:pPr>
    </w:p>
    <w:p w14:paraId="05605451" w14:textId="77777777" w:rsidR="00D16834" w:rsidRDefault="00D16834" w:rsidP="00D16834">
      <w:pPr>
        <w:jc w:val="both"/>
        <w:rPr>
          <w:lang w:val="mk-MK"/>
        </w:rPr>
      </w:pPr>
    </w:p>
    <w:p w14:paraId="5B8F5222" w14:textId="77777777" w:rsidR="00D16834" w:rsidRDefault="00D16834" w:rsidP="00D16834">
      <w:pPr>
        <w:jc w:val="both"/>
        <w:rPr>
          <w:lang w:val="mk-MK"/>
        </w:rPr>
      </w:pPr>
    </w:p>
    <w:p w14:paraId="244ED0B9" w14:textId="77777777" w:rsidR="00D16834" w:rsidRDefault="00D16834" w:rsidP="00D16834">
      <w:pPr>
        <w:jc w:val="both"/>
        <w:rPr>
          <w:lang w:val="mk-MK"/>
        </w:rPr>
      </w:pPr>
    </w:p>
    <w:p w14:paraId="7EAA1209" w14:textId="77777777" w:rsidR="00D16834" w:rsidRDefault="00D16834" w:rsidP="00D16834">
      <w:pPr>
        <w:jc w:val="both"/>
        <w:rPr>
          <w:lang w:val="mk-MK"/>
        </w:rPr>
      </w:pPr>
    </w:p>
    <w:p w14:paraId="5D82D263" w14:textId="77777777" w:rsidR="00D16834" w:rsidRDefault="00D16834" w:rsidP="00D16834">
      <w:pPr>
        <w:jc w:val="both"/>
        <w:rPr>
          <w:lang w:val="mk-MK"/>
        </w:rPr>
      </w:pPr>
    </w:p>
    <w:p w14:paraId="7ECE0830" w14:textId="77777777" w:rsidR="00D16834" w:rsidRDefault="00D16834" w:rsidP="00D16834">
      <w:pPr>
        <w:jc w:val="both"/>
        <w:rPr>
          <w:lang w:val="mk-MK"/>
        </w:rPr>
      </w:pPr>
    </w:p>
    <w:p w14:paraId="411D0CAD" w14:textId="77777777" w:rsidR="00D16834" w:rsidRDefault="00D16834" w:rsidP="00D16834">
      <w:pPr>
        <w:jc w:val="both"/>
        <w:rPr>
          <w:lang w:val="mk-MK"/>
        </w:rPr>
      </w:pPr>
    </w:p>
    <w:p w14:paraId="127C30C7" w14:textId="77777777" w:rsidR="00D16834" w:rsidRDefault="00D16834" w:rsidP="00D16834">
      <w:pPr>
        <w:jc w:val="both"/>
        <w:rPr>
          <w:lang w:val="mk-MK"/>
        </w:rPr>
      </w:pPr>
    </w:p>
    <w:p w14:paraId="4167F34C" w14:textId="77777777" w:rsidR="00D16834" w:rsidRDefault="00D16834" w:rsidP="00D16834">
      <w:pPr>
        <w:jc w:val="both"/>
        <w:rPr>
          <w:lang w:val="mk-MK"/>
        </w:rPr>
      </w:pPr>
    </w:p>
    <w:p w14:paraId="4BED7C81" w14:textId="77777777" w:rsidR="00D16834" w:rsidRDefault="00D16834" w:rsidP="00D16834">
      <w:pPr>
        <w:jc w:val="both"/>
        <w:rPr>
          <w:lang w:val="mk-MK"/>
        </w:rPr>
      </w:pPr>
    </w:p>
    <w:p w14:paraId="70CE4F28" w14:textId="77777777" w:rsidR="00D16834" w:rsidRDefault="00D16834" w:rsidP="00D16834">
      <w:pPr>
        <w:jc w:val="both"/>
        <w:rPr>
          <w:lang w:val="mk-MK"/>
        </w:rPr>
      </w:pPr>
    </w:p>
    <w:p w14:paraId="35BF99C2" w14:textId="77777777" w:rsidR="00D16834" w:rsidRDefault="00D16834" w:rsidP="00D16834">
      <w:pPr>
        <w:jc w:val="both"/>
        <w:rPr>
          <w:lang w:val="mk-MK"/>
        </w:rPr>
      </w:pPr>
    </w:p>
    <w:p w14:paraId="127A746E" w14:textId="77777777" w:rsidR="00D16834" w:rsidRDefault="00D16834" w:rsidP="00D16834">
      <w:pPr>
        <w:jc w:val="both"/>
        <w:rPr>
          <w:lang w:val="mk-MK"/>
        </w:rPr>
      </w:pPr>
    </w:p>
    <w:p w14:paraId="7ED16857" w14:textId="77777777" w:rsidR="00D16834" w:rsidRDefault="00D16834" w:rsidP="00D16834">
      <w:pPr>
        <w:jc w:val="both"/>
        <w:rPr>
          <w:lang w:val="mk-MK"/>
        </w:rPr>
      </w:pPr>
    </w:p>
    <w:p w14:paraId="429CBD47" w14:textId="77777777" w:rsidR="00D16834" w:rsidRPr="0019006C" w:rsidRDefault="00D16834" w:rsidP="00D16834">
      <w:pPr>
        <w:jc w:val="both"/>
        <w:rPr>
          <w:lang w:val="mk-MK"/>
        </w:rPr>
      </w:pPr>
    </w:p>
    <w:p w14:paraId="12162762" w14:textId="77777777" w:rsidR="00D16834" w:rsidRDefault="00D16834" w:rsidP="00D16834">
      <w:pPr>
        <w:jc w:val="both"/>
        <w:rPr>
          <w:lang w:val="sq-AL"/>
        </w:rPr>
      </w:pPr>
    </w:p>
    <w:p w14:paraId="76F1A53A" w14:textId="4F83FD42" w:rsidR="00D16834" w:rsidRPr="00174433" w:rsidRDefault="00D16834" w:rsidP="00D16834">
      <w:pPr>
        <w:jc w:val="center"/>
        <w:rPr>
          <w:b/>
          <w:bCs/>
          <w:lang w:val="sq-AL"/>
        </w:rPr>
      </w:pPr>
      <w:r w:rsidRPr="00B00597">
        <w:rPr>
          <w:b/>
          <w:bCs/>
          <w:lang w:val="sq-AL"/>
        </w:rPr>
        <w:t xml:space="preserve">Programi i Kombeve të Bashkuara për Zhvillim (UNDP) në bashkëpunim me Byronë për Zhvillim Rajonal shpall Thirrjen e </w:t>
      </w:r>
      <w:r w:rsidRPr="00174433">
        <w:rPr>
          <w:b/>
          <w:bCs/>
          <w:lang w:val="sq-AL"/>
        </w:rPr>
        <w:t>Tretë për Dorëzimin e Aplikimeve për Grante, në kuadër të projektit</w:t>
      </w:r>
      <w:r w:rsidRPr="00174433">
        <w:rPr>
          <w:lang w:val="sq-AL"/>
        </w:rPr>
        <w:br/>
      </w:r>
      <w:r w:rsidRPr="00174433">
        <w:rPr>
          <w:b/>
          <w:bCs/>
          <w:lang w:val="sq-AL"/>
        </w:rPr>
        <w:t>“Komunat si motorë të zhvillimit të qëndrueshëm”</w:t>
      </w:r>
    </w:p>
    <w:p w14:paraId="2F5C9EFA" w14:textId="77777777" w:rsidR="00D16834" w:rsidRPr="00174433" w:rsidRDefault="00D16834" w:rsidP="00D16834">
      <w:pPr>
        <w:jc w:val="center"/>
        <w:rPr>
          <w:lang w:val="sq-AL"/>
        </w:rPr>
      </w:pPr>
    </w:p>
    <w:p w14:paraId="0F4BAEDF" w14:textId="7B42E834" w:rsidR="00D16834" w:rsidRPr="00B00597" w:rsidRDefault="00D16834" w:rsidP="00D16834">
      <w:pPr>
        <w:jc w:val="both"/>
        <w:rPr>
          <w:lang w:val="sq-AL"/>
        </w:rPr>
      </w:pPr>
      <w:r w:rsidRPr="00174433">
        <w:rPr>
          <w:lang w:val="sq-AL"/>
        </w:rPr>
        <w:t>Për nevojat e projektit “Komunat si motorë të zhvillimit të qëndrueshëm”, Zyra e Programit të Kombeve të Bashkuara për Zhvillim (UNDP) shpall Thirrjen e Tretë</w:t>
      </w:r>
      <w:r w:rsidRPr="00B00597">
        <w:rPr>
          <w:lang w:val="sq-AL"/>
        </w:rPr>
        <w:t xml:space="preserve"> për projekte të bashkëpunimit ndërmjet komunave (BNK).</w:t>
      </w:r>
    </w:p>
    <w:p w14:paraId="65805084" w14:textId="77777777" w:rsidR="00D16834" w:rsidRPr="00B00597" w:rsidRDefault="00D16834" w:rsidP="00D16834">
      <w:pPr>
        <w:jc w:val="both"/>
        <w:rPr>
          <w:lang w:val="sq-AL"/>
        </w:rPr>
      </w:pPr>
      <w:r w:rsidRPr="00B00597">
        <w:rPr>
          <w:lang w:val="sq-AL"/>
        </w:rPr>
        <w:br/>
        <w:t>Qëllimi i kësaj thirrjeje është të mbështesë përpjekjet për zhvillim rajonal të balancuar përmes futjes së mjeteve inovative, duke u fokusuar në zonat më pak të zhvilluara dhe në modelet e përmirësuara të bashkëpunimit ndërmjet komunave. Kjo do të kontribuojë në përmirësimin e shërbimeve lokale dhe do të shënojë një hap të mëtejshëm drejt një zhvillimi rajonal të balancuar, gjithëpërfshirës dhe afatgjatë.</w:t>
      </w:r>
    </w:p>
    <w:p w14:paraId="069DB7F1" w14:textId="77777777" w:rsidR="00D16834" w:rsidRPr="00B00597" w:rsidRDefault="00D16834" w:rsidP="00D16834">
      <w:pPr>
        <w:jc w:val="both"/>
        <w:rPr>
          <w:lang w:val="sq-AL"/>
        </w:rPr>
      </w:pPr>
      <w:r w:rsidRPr="00B00597">
        <w:rPr>
          <w:lang w:val="sq-AL"/>
        </w:rPr>
        <w:t>Thirrja për projekte të bashkëpunimit ndërmjet komunave do të ofrojë mbështetje për komunat në krijimin dhe funksionimin e bashkëpunimit ndërmjet komunave në fushat e mëposhtme:</w:t>
      </w:r>
    </w:p>
    <w:p w14:paraId="6BA63FD0" w14:textId="77777777" w:rsidR="00D16834" w:rsidRPr="00B00597" w:rsidRDefault="00D16834" w:rsidP="00D16834">
      <w:pPr>
        <w:numPr>
          <w:ilvl w:val="0"/>
          <w:numId w:val="3"/>
        </w:numPr>
        <w:spacing w:after="0"/>
        <w:rPr>
          <w:lang w:val="sq-AL"/>
        </w:rPr>
      </w:pPr>
      <w:r w:rsidRPr="00B00597">
        <w:rPr>
          <w:lang w:val="sq-AL"/>
        </w:rPr>
        <w:t>Menaxhimi financiar,</w:t>
      </w:r>
    </w:p>
    <w:p w14:paraId="63EAEF4B" w14:textId="77777777" w:rsidR="00D16834" w:rsidRPr="00B00597" w:rsidRDefault="00D16834" w:rsidP="00D16834">
      <w:pPr>
        <w:numPr>
          <w:ilvl w:val="0"/>
          <w:numId w:val="3"/>
        </w:numPr>
        <w:spacing w:after="0"/>
        <w:rPr>
          <w:lang w:val="sq-AL"/>
        </w:rPr>
      </w:pPr>
      <w:r w:rsidRPr="00B00597">
        <w:rPr>
          <w:lang w:val="sq-AL"/>
        </w:rPr>
        <w:t>Mbrojtja e mjedisit,</w:t>
      </w:r>
    </w:p>
    <w:p w14:paraId="46EAFD44" w14:textId="77777777" w:rsidR="00D16834" w:rsidRPr="00B00597" w:rsidRDefault="00D16834" w:rsidP="00D16834">
      <w:pPr>
        <w:numPr>
          <w:ilvl w:val="0"/>
          <w:numId w:val="3"/>
        </w:numPr>
        <w:spacing w:after="0"/>
        <w:rPr>
          <w:lang w:val="sq-AL"/>
        </w:rPr>
      </w:pPr>
      <w:r w:rsidRPr="00B00597">
        <w:rPr>
          <w:lang w:val="sq-AL"/>
        </w:rPr>
        <w:t>Transporti,</w:t>
      </w:r>
    </w:p>
    <w:p w14:paraId="4002FE8F" w14:textId="77777777" w:rsidR="00D16834" w:rsidRPr="00B00597" w:rsidRDefault="00D16834" w:rsidP="00D16834">
      <w:pPr>
        <w:numPr>
          <w:ilvl w:val="0"/>
          <w:numId w:val="3"/>
        </w:numPr>
        <w:spacing w:after="0"/>
        <w:rPr>
          <w:lang w:val="sq-AL"/>
        </w:rPr>
      </w:pPr>
      <w:r>
        <w:rPr>
          <w:lang w:val="sq-AL"/>
        </w:rPr>
        <w:t>D</w:t>
      </w:r>
      <w:r w:rsidRPr="00BD01AA">
        <w:rPr>
          <w:lang w:val="sq-AL"/>
        </w:rPr>
        <w:t xml:space="preserve">he parandalimi </w:t>
      </w:r>
      <w:r>
        <w:rPr>
          <w:lang w:val="sq-AL"/>
        </w:rPr>
        <w:t>m</w:t>
      </w:r>
      <w:r w:rsidRPr="00B00597">
        <w:rPr>
          <w:lang w:val="sq-AL"/>
        </w:rPr>
        <w:t>brojtja dhe shpëtimi nga fatkeqësitë natyrore dhe katastrofat e shkaktuara nga njeriu,</w:t>
      </w:r>
    </w:p>
    <w:p w14:paraId="4DEC7A28" w14:textId="77777777" w:rsidR="00D16834" w:rsidRPr="00B00597" w:rsidRDefault="00D16834" w:rsidP="00D16834">
      <w:pPr>
        <w:numPr>
          <w:ilvl w:val="0"/>
          <w:numId w:val="3"/>
        </w:numPr>
        <w:spacing w:after="0"/>
        <w:rPr>
          <w:lang w:val="sq-AL"/>
        </w:rPr>
      </w:pPr>
      <w:r w:rsidRPr="00B00597">
        <w:rPr>
          <w:lang w:val="sq-AL"/>
        </w:rPr>
        <w:t>Fusha të tjera që tradicionalisht janë objekt i politikës së zhvillimit rajonal të Bashkimit Evropian.</w:t>
      </w:r>
    </w:p>
    <w:p w14:paraId="041731F1" w14:textId="77777777" w:rsidR="00D16834" w:rsidRPr="00B00597" w:rsidRDefault="00D16834" w:rsidP="00D16834">
      <w:pPr>
        <w:spacing w:after="0"/>
        <w:ind w:left="720"/>
        <w:rPr>
          <w:lang w:val="sq-AL"/>
        </w:rPr>
      </w:pPr>
    </w:p>
    <w:p w14:paraId="08E3A320" w14:textId="77777777" w:rsidR="00D16834" w:rsidRPr="00B00597" w:rsidRDefault="00D16834" w:rsidP="00D16834">
      <w:pPr>
        <w:jc w:val="both"/>
        <w:rPr>
          <w:lang w:val="sq-AL"/>
        </w:rPr>
      </w:pPr>
      <w:r w:rsidRPr="00B00597">
        <w:rPr>
          <w:lang w:val="sq-AL"/>
        </w:rPr>
        <w:t xml:space="preserve">Gjithashtu, në kuadër të kësaj thirrjeje, komunat mund të aplikojnë dhe do të mbështeten për të zbatuar projekte pilot që adresojnë barazinë gjinore dhe çështjet e identifikuara në mënyrë gjithëpërfshirëse dhe participative. Fokusi i veçantë do të vendoset në inovacionet teknologjike për ofrimin e shërbimeve lokale, duke shfrytëzuar mundësitë e krijuara nga digjitalizimi dhe duke ngritur bashkëpunimin ndërmjet komunave dhe përfitimet nga </w:t>
      </w:r>
      <w:r w:rsidRPr="00B00597">
        <w:rPr>
          <w:lang w:val="sq-AL"/>
        </w:rPr>
        <w:lastRenderedPageBreak/>
        <w:t>efikasiteti në një nivel të ri. Përveç kësaj, format inovative dhe tradicionale të bashkëpunimit ndërmjet komunave do të mbështeten edhe në fushat e tjera që janë në kompetencë të njësive të vetëqeverisjes lokale.</w:t>
      </w:r>
    </w:p>
    <w:p w14:paraId="1FF5BB6C" w14:textId="4E453DCF" w:rsidR="00D16834" w:rsidRDefault="00D16834" w:rsidP="00D16834">
      <w:pPr>
        <w:jc w:val="both"/>
        <w:rPr>
          <w:lang w:val="mk-MK"/>
        </w:rPr>
      </w:pPr>
      <w:r w:rsidRPr="00B00597">
        <w:rPr>
          <w:lang w:val="sq-AL"/>
        </w:rPr>
        <w:t xml:space="preserve">Kohëzgjatja e një projekti në kuadër të kësaj skeme grantesh është 8 (tetë) muaj. Shuma totale për këtë thirrje arrin në </w:t>
      </w:r>
      <w:r w:rsidRPr="00174433">
        <w:rPr>
          <w:lang w:val="sq-AL"/>
        </w:rPr>
        <w:t>160,000 USD.</w:t>
      </w:r>
      <w:r w:rsidRPr="00B00597">
        <w:rPr>
          <w:lang w:val="sq-AL"/>
        </w:rPr>
        <w:t xml:space="preserve"> Komunat mund të paraqesin aplikime për grante për projekte të BNK-së deri në vlerën 30,000 USD (të shprehura në denarë maqedonas), me bashkëfinancim nga komunat në masën të paktën 20%. Mjetet financiare që njësitë e zgjedhura të vetëqeverisjes lokale (EVL) do t’i marrin në kuadër të kësaj thirrjeje do të administrohen nga UNDP-ja.</w:t>
      </w:r>
    </w:p>
    <w:p w14:paraId="3123EBF0" w14:textId="43C3CB9D" w:rsidR="00D16834" w:rsidRPr="003B21B5" w:rsidRDefault="00D16834" w:rsidP="00D16834">
      <w:pPr>
        <w:jc w:val="both"/>
        <w:rPr>
          <w:lang w:val="mk-MK"/>
        </w:rPr>
      </w:pPr>
      <w:r w:rsidRPr="003B21B5">
        <w:rPr>
          <w:lang w:val="mk-MK"/>
        </w:rPr>
        <w:t xml:space="preserve">Në </w:t>
      </w:r>
      <w:r w:rsidRPr="00174433">
        <w:rPr>
          <w:lang w:val="mk-MK"/>
        </w:rPr>
        <w:t>Thirrjen e Tretë të</w:t>
      </w:r>
      <w:r w:rsidRPr="003B21B5">
        <w:rPr>
          <w:lang w:val="mk-MK"/>
        </w:rPr>
        <w:t xml:space="preserve"> Hapur mund të aplikojnë të gjitha komunat që nuk janë financuar në kuadër të Thirrjes së Parë</w:t>
      </w:r>
      <w:r>
        <w:t xml:space="preserve"> dhe t</w:t>
      </w:r>
      <w:r w:rsidRPr="003B21B5">
        <w:rPr>
          <w:lang w:val="mk-MK"/>
        </w:rPr>
        <w:t>ë</w:t>
      </w:r>
      <w:r>
        <w:t xml:space="preserve"> Dyt</w:t>
      </w:r>
      <w:r w:rsidRPr="00D16834">
        <w:t>ë</w:t>
      </w:r>
      <w:r w:rsidRPr="003B21B5">
        <w:rPr>
          <w:lang w:val="mk-MK"/>
        </w:rPr>
        <w:t>.</w:t>
      </w:r>
    </w:p>
    <w:p w14:paraId="4A1F1786" w14:textId="77777777" w:rsidR="00D16834" w:rsidRPr="00B00597" w:rsidRDefault="00D16834" w:rsidP="00D16834">
      <w:pPr>
        <w:jc w:val="both"/>
        <w:rPr>
          <w:lang w:val="sq-AL"/>
        </w:rPr>
      </w:pPr>
      <w:r w:rsidRPr="00B00597">
        <w:rPr>
          <w:lang w:val="sq-AL"/>
        </w:rPr>
        <w:t>Komunat që shprehin interes për të aplikuar në këtë thirrje mund të shkarkojnë Udhëzimet Operative së bashku me Formularin e Aplikimit dhe modelin e buxhetit në faqet e internetit të mëposhtme:</w:t>
      </w:r>
    </w:p>
    <w:p w14:paraId="25D65882" w14:textId="77777777" w:rsidR="00D16834" w:rsidRPr="00B00597" w:rsidRDefault="00D16834" w:rsidP="00D16834">
      <w:pPr>
        <w:numPr>
          <w:ilvl w:val="0"/>
          <w:numId w:val="4"/>
        </w:numPr>
        <w:rPr>
          <w:lang w:val="sq-AL"/>
        </w:rPr>
      </w:pPr>
      <w:hyperlink r:id="rId11" w:tgtFrame="_blank" w:history="1">
        <w:r w:rsidRPr="00B00597">
          <w:rPr>
            <w:rStyle w:val="Hyperlink"/>
            <w:lang w:val="sq-AL"/>
          </w:rPr>
          <w:t>www.undp.org.mk</w:t>
        </w:r>
      </w:hyperlink>
    </w:p>
    <w:p w14:paraId="2B0E2B20" w14:textId="77777777" w:rsidR="00D16834" w:rsidRPr="00B00597" w:rsidRDefault="00D16834" w:rsidP="00D16834">
      <w:pPr>
        <w:numPr>
          <w:ilvl w:val="0"/>
          <w:numId w:val="4"/>
        </w:numPr>
        <w:rPr>
          <w:lang w:val="sq-AL"/>
        </w:rPr>
      </w:pPr>
      <w:hyperlink r:id="rId12" w:tgtFrame="_blank" w:history="1">
        <w:r w:rsidRPr="00B00597">
          <w:rPr>
            <w:rStyle w:val="Hyperlink"/>
            <w:lang w:val="sq-AL"/>
          </w:rPr>
          <w:t>https://brr.gov.mk/</w:t>
        </w:r>
      </w:hyperlink>
    </w:p>
    <w:p w14:paraId="5999316E" w14:textId="69AC0671" w:rsidR="00D16834" w:rsidRPr="00B00597" w:rsidRDefault="00D16834" w:rsidP="00D16834">
      <w:pPr>
        <w:jc w:val="both"/>
        <w:rPr>
          <w:lang w:val="sq-AL"/>
        </w:rPr>
      </w:pPr>
      <w:r w:rsidRPr="00B00597">
        <w:rPr>
          <w:lang w:val="sq-AL"/>
        </w:rPr>
        <w:t xml:space="preserve">Aplikimet pranohen deri më </w:t>
      </w:r>
      <w:r w:rsidRPr="00174433">
        <w:rPr>
          <w:lang w:val="sq-AL"/>
        </w:rPr>
        <w:t>0</w:t>
      </w:r>
      <w:r w:rsidR="00681528">
        <w:rPr>
          <w:lang w:val="sq-AL"/>
        </w:rPr>
        <w:t>3</w:t>
      </w:r>
      <w:r w:rsidRPr="00174433">
        <w:rPr>
          <w:lang w:val="sq-AL"/>
        </w:rPr>
        <w:t>.06. 2026,</w:t>
      </w:r>
      <w:r w:rsidRPr="00B00597">
        <w:rPr>
          <w:lang w:val="sq-AL"/>
        </w:rPr>
        <w:t xml:space="preserve"> deri në orën 1</w:t>
      </w:r>
      <w:r w:rsidR="000648E9">
        <w:rPr>
          <w:lang w:val="sq-AL"/>
        </w:rPr>
        <w:t>5</w:t>
      </w:r>
      <w:r w:rsidRPr="00B00597">
        <w:rPr>
          <w:lang w:val="sq-AL"/>
        </w:rPr>
        <w:t xml:space="preserve">:00. Asnjë aplikim nuk do të pranohet pas skadimit të afatit. Për të prezantuar në detaje udhëzimet operative dhe formularin e aplikimit, gjatë periudhës nga </w:t>
      </w:r>
      <w:r>
        <w:rPr>
          <w:lang w:val="sq-AL"/>
        </w:rPr>
        <w:t>18.05-25.05</w:t>
      </w:r>
      <w:r w:rsidRPr="00B00597">
        <w:rPr>
          <w:lang w:val="sq-AL"/>
        </w:rPr>
        <w:t xml:space="preserve"> 202</w:t>
      </w:r>
      <w:r>
        <w:rPr>
          <w:lang w:val="sq-AL"/>
        </w:rPr>
        <w:t>6</w:t>
      </w:r>
      <w:r w:rsidRPr="00B00597">
        <w:rPr>
          <w:lang w:val="sq-AL"/>
        </w:rPr>
        <w:t>, do të mbahen disa sesione informuese online.</w:t>
      </w:r>
    </w:p>
    <w:p w14:paraId="650A3BC0" w14:textId="77777777" w:rsidR="00D16834" w:rsidRPr="00B00597" w:rsidRDefault="00D16834" w:rsidP="00D16834">
      <w:pPr>
        <w:rPr>
          <w:lang w:val="sq-AL"/>
        </w:rPr>
      </w:pPr>
    </w:p>
    <w:p w14:paraId="54A31914" w14:textId="77777777" w:rsidR="00D16834" w:rsidRPr="00CB12FF" w:rsidRDefault="00D16834" w:rsidP="00D16834">
      <w:pPr>
        <w:jc w:val="both"/>
        <w:rPr>
          <w:b/>
          <w:bCs/>
          <w:sz w:val="36"/>
          <w:szCs w:val="36"/>
          <w:lang w:val="sq-AL"/>
        </w:rPr>
      </w:pPr>
    </w:p>
    <w:p w14:paraId="0D08EEDB" w14:textId="77777777" w:rsidR="00E47E5F" w:rsidRDefault="00E47E5F"/>
    <w:sectPr w:rsidR="00E47E5F" w:rsidSect="00D1683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72684" w14:textId="77777777" w:rsidR="009F2EC6" w:rsidRDefault="009F2EC6" w:rsidP="000A4220">
      <w:pPr>
        <w:spacing w:after="0" w:line="240" w:lineRule="auto"/>
      </w:pPr>
      <w:r>
        <w:separator/>
      </w:r>
    </w:p>
  </w:endnote>
  <w:endnote w:type="continuationSeparator" w:id="0">
    <w:p w14:paraId="3D7B1716" w14:textId="77777777" w:rsidR="009F2EC6" w:rsidRDefault="009F2EC6" w:rsidP="000A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C110C" w14:textId="77777777" w:rsidR="000A4220" w:rsidRDefault="000A42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F65ED" w14:textId="77777777" w:rsidR="000A4220" w:rsidRDefault="000A42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9A28B" w14:textId="77777777" w:rsidR="000A4220" w:rsidRDefault="000A42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DB2ED" w14:textId="77777777" w:rsidR="009F2EC6" w:rsidRDefault="009F2EC6" w:rsidP="000A4220">
      <w:pPr>
        <w:spacing w:after="0" w:line="240" w:lineRule="auto"/>
      </w:pPr>
      <w:r>
        <w:separator/>
      </w:r>
    </w:p>
  </w:footnote>
  <w:footnote w:type="continuationSeparator" w:id="0">
    <w:p w14:paraId="4E763C02" w14:textId="77777777" w:rsidR="009F2EC6" w:rsidRDefault="009F2EC6" w:rsidP="000A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5310F" w14:textId="77777777" w:rsidR="000A4220" w:rsidRDefault="000A42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5F66D" w14:textId="77777777" w:rsidR="00D16834" w:rsidRDefault="00D16834">
    <w:pPr>
      <w:pStyle w:val="Header"/>
    </w:pPr>
    <w:r w:rsidRPr="005E18E2">
      <w:rPr>
        <w:noProof/>
      </w:rPr>
      <w:drawing>
        <wp:inline distT="0" distB="0" distL="0" distR="0" wp14:anchorId="48F358F0" wp14:editId="3AA7C0A3">
          <wp:extent cx="5943600" cy="926238"/>
          <wp:effectExtent l="0" t="0" r="0" b="7620"/>
          <wp:docPr id="13" name="Content Placeholder 12" descr="A logo of a governmen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32261E69-E530-B1F9-7EC8-7211AF3BDC1E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Content Placeholder 12" descr="A logo of a government&#10;&#10;Description automatically generated">
                    <a:extLst>
                      <a:ext uri="{FF2B5EF4-FFF2-40B4-BE49-F238E27FC236}">
                        <a16:creationId xmlns:a16="http://schemas.microsoft.com/office/drawing/2014/main" id="{32261E69-E530-B1F9-7EC8-7211AF3BDC1E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26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4B446" w14:textId="77777777" w:rsidR="000A4220" w:rsidRDefault="000A42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F1FC9"/>
    <w:multiLevelType w:val="hybridMultilevel"/>
    <w:tmpl w:val="BE8CA4FE"/>
    <w:lvl w:ilvl="0" w:tplc="12ACBB2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843D7"/>
    <w:multiLevelType w:val="multilevel"/>
    <w:tmpl w:val="B46E6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660133"/>
    <w:multiLevelType w:val="multilevel"/>
    <w:tmpl w:val="4D36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C71F65"/>
    <w:multiLevelType w:val="multilevel"/>
    <w:tmpl w:val="4544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D862DF"/>
    <w:multiLevelType w:val="hybridMultilevel"/>
    <w:tmpl w:val="82E283FA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20038F"/>
    <w:multiLevelType w:val="multilevel"/>
    <w:tmpl w:val="6B7E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8732870">
    <w:abstractNumId w:val="4"/>
  </w:num>
  <w:num w:numId="2" w16cid:durableId="1115707307">
    <w:abstractNumId w:val="0"/>
  </w:num>
  <w:num w:numId="3" w16cid:durableId="1706632773">
    <w:abstractNumId w:val="5"/>
  </w:num>
  <w:num w:numId="4" w16cid:durableId="724908956">
    <w:abstractNumId w:val="2"/>
  </w:num>
  <w:num w:numId="5" w16cid:durableId="624237330">
    <w:abstractNumId w:val="3"/>
  </w:num>
  <w:num w:numId="6" w16cid:durableId="581640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834"/>
    <w:rsid w:val="000648E9"/>
    <w:rsid w:val="000A4220"/>
    <w:rsid w:val="00174433"/>
    <w:rsid w:val="00306F12"/>
    <w:rsid w:val="005E747B"/>
    <w:rsid w:val="00681528"/>
    <w:rsid w:val="00804914"/>
    <w:rsid w:val="009F2EC6"/>
    <w:rsid w:val="00AC1CBB"/>
    <w:rsid w:val="00C2119D"/>
    <w:rsid w:val="00D16834"/>
    <w:rsid w:val="00E47E5F"/>
    <w:rsid w:val="00E8686E"/>
    <w:rsid w:val="00FD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64B24"/>
  <w15:chartTrackingRefBased/>
  <w15:docId w15:val="{D1F434EA-AD56-4347-830E-4262845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834"/>
  </w:style>
  <w:style w:type="paragraph" w:styleId="Heading1">
    <w:name w:val="heading 1"/>
    <w:basedOn w:val="Normal"/>
    <w:next w:val="Normal"/>
    <w:link w:val="Heading1Char"/>
    <w:uiPriority w:val="9"/>
    <w:qFormat/>
    <w:rsid w:val="00D16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8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8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8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8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8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8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8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8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8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8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8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6834"/>
    <w:rPr>
      <w:strike w:val="0"/>
      <w:dstrike w:val="0"/>
      <w:color w:val="0055AA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D16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834"/>
  </w:style>
  <w:style w:type="paragraph" w:styleId="Footer">
    <w:name w:val="footer"/>
    <w:basedOn w:val="Normal"/>
    <w:link w:val="FooterChar"/>
    <w:uiPriority w:val="99"/>
    <w:unhideWhenUsed/>
    <w:rsid w:val="000A4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r.gov.mk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ndp.org.mk" TargetMode="External"/><Relationship Id="rId12" Type="http://schemas.openxmlformats.org/officeDocument/2006/relationships/hyperlink" Target="https://brr.gov.mk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ndp.org.m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brr.gov.mk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ndp.org.mk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1362</Words>
  <Characters>7764</Characters>
  <Application>Microsoft Office Word</Application>
  <DocSecurity>0</DocSecurity>
  <Lines>64</Lines>
  <Paragraphs>18</Paragraphs>
  <ScaleCrop>false</ScaleCrop>
  <Company/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Kelemen</dc:creator>
  <cp:keywords/>
  <dc:description/>
  <cp:lastModifiedBy>Marjan Kelemen</cp:lastModifiedBy>
  <cp:revision>9</cp:revision>
  <dcterms:created xsi:type="dcterms:W3CDTF">2026-05-04T08:07:00Z</dcterms:created>
  <dcterms:modified xsi:type="dcterms:W3CDTF">2026-05-13T17:31:00Z</dcterms:modified>
</cp:coreProperties>
</file>