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mk-MK"/>
        </w:rPr>
        <w:id w:val="363952880"/>
        <w:docPartObj>
          <w:docPartGallery w:val="Cover Pages"/>
          <w:docPartUnique/>
        </w:docPartObj>
      </w:sdtPr>
      <w:sdtEndPr/>
      <w:sdtContent>
        <w:p w14:paraId="139A78CC" w14:textId="77777777" w:rsidR="00B70ECD" w:rsidRPr="001D4CBC" w:rsidRDefault="00B70ECD" w:rsidP="00B70ECD">
          <w:pPr>
            <w:pStyle w:val="NoSpacing"/>
            <w:jc w:val="both"/>
            <w:rPr>
              <w:rFonts w:ascii="Arial" w:hAnsi="Arial" w:cs="Arial"/>
              <w:lang w:val="mk-MK"/>
            </w:rPr>
          </w:pPr>
        </w:p>
        <w:p w14:paraId="2818F617" w14:textId="77777777" w:rsidR="00B70ECD" w:rsidRPr="001D4CBC" w:rsidRDefault="0061053A" w:rsidP="00B70ECD">
          <w:pPr>
            <w:spacing w:after="160" w:line="278" w:lineRule="auto"/>
            <w:jc w:val="both"/>
            <w:rPr>
              <w:rFonts w:ascii="Arial" w:hAnsi="Arial" w:cs="Arial"/>
            </w:rPr>
          </w:pPr>
        </w:p>
      </w:sdtContent>
    </w:sdt>
    <w:p w14:paraId="60A58ADF" w14:textId="77777777" w:rsidR="00B70ECD" w:rsidRPr="001D4CBC" w:rsidRDefault="00B70ECD" w:rsidP="00B70ECD">
      <w:pPr>
        <w:jc w:val="both"/>
        <w:rPr>
          <w:rFonts w:ascii="Arial" w:hAnsi="Arial" w:cs="Arial"/>
          <w:sz w:val="22"/>
          <w:szCs w:val="22"/>
        </w:rPr>
      </w:pPr>
    </w:p>
    <w:p w14:paraId="49CD87E5" w14:textId="77777777" w:rsidR="00B70ECD" w:rsidRPr="001D4CBC" w:rsidRDefault="00B70ECD" w:rsidP="00B70ECD">
      <w:pPr>
        <w:jc w:val="both"/>
        <w:rPr>
          <w:rFonts w:ascii="Arial" w:hAnsi="Arial" w:cs="Arial"/>
          <w:sz w:val="22"/>
          <w:szCs w:val="22"/>
        </w:rPr>
      </w:pPr>
    </w:p>
    <w:p w14:paraId="6CE331D5" w14:textId="77777777" w:rsidR="00B70ECD" w:rsidRPr="001D4CBC" w:rsidRDefault="00B70ECD" w:rsidP="00B70ECD">
      <w:pPr>
        <w:jc w:val="both"/>
        <w:rPr>
          <w:rFonts w:ascii="Arial" w:hAnsi="Arial" w:cs="Arial"/>
          <w:sz w:val="22"/>
          <w:szCs w:val="22"/>
        </w:rPr>
      </w:pPr>
    </w:p>
    <w:p w14:paraId="62FBA9D2" w14:textId="77777777" w:rsidR="00B70ECD" w:rsidRPr="001D4CBC" w:rsidRDefault="00B70ECD" w:rsidP="00B70ECD">
      <w:pPr>
        <w:jc w:val="both"/>
        <w:rPr>
          <w:rFonts w:ascii="Arial" w:hAnsi="Arial" w:cs="Arial"/>
          <w:sz w:val="22"/>
          <w:szCs w:val="22"/>
        </w:rPr>
      </w:pPr>
    </w:p>
    <w:p w14:paraId="6BAEB76D" w14:textId="77777777" w:rsidR="00B70ECD" w:rsidRPr="001D4CBC" w:rsidRDefault="00B70ECD" w:rsidP="00B70ECD">
      <w:pPr>
        <w:jc w:val="both"/>
        <w:rPr>
          <w:rFonts w:ascii="Arial" w:hAnsi="Arial" w:cs="Arial"/>
          <w:sz w:val="22"/>
          <w:szCs w:val="22"/>
        </w:rPr>
      </w:pPr>
    </w:p>
    <w:p w14:paraId="28BFBE25" w14:textId="77777777" w:rsidR="00B70ECD" w:rsidRPr="001D4CBC" w:rsidRDefault="00B70ECD" w:rsidP="00B70ECD">
      <w:pPr>
        <w:jc w:val="both"/>
        <w:rPr>
          <w:rFonts w:ascii="Arial" w:hAnsi="Arial" w:cs="Arial"/>
          <w:sz w:val="22"/>
          <w:szCs w:val="22"/>
        </w:rPr>
      </w:pPr>
    </w:p>
    <w:p w14:paraId="5EEE5A7F" w14:textId="77777777" w:rsidR="00B70ECD" w:rsidRPr="001D4CBC" w:rsidRDefault="00B70ECD" w:rsidP="00B70ECD">
      <w:pPr>
        <w:pStyle w:val="Title"/>
        <w:jc w:val="center"/>
        <w:rPr>
          <w:rFonts w:ascii="Arial" w:hAnsi="Arial" w:cs="Arial"/>
          <w:b/>
          <w:bCs/>
          <w:sz w:val="32"/>
          <w:szCs w:val="32"/>
        </w:rPr>
      </w:pPr>
      <w:r w:rsidRPr="001D4CBC">
        <w:rPr>
          <w:rFonts w:ascii="Arial" w:hAnsi="Arial" w:cs="Arial"/>
          <w:b/>
          <w:bCs/>
          <w:sz w:val="32"/>
          <w:szCs w:val="32"/>
        </w:rPr>
        <w:t>Проект:</w:t>
      </w:r>
    </w:p>
    <w:p w14:paraId="791297CB" w14:textId="77777777" w:rsidR="00B70ECD" w:rsidRPr="001D4CBC" w:rsidRDefault="00B70ECD" w:rsidP="00B70ECD">
      <w:pPr>
        <w:pStyle w:val="Title"/>
        <w:jc w:val="center"/>
        <w:rPr>
          <w:rFonts w:ascii="Arial" w:hAnsi="Arial" w:cs="Arial"/>
          <w:b/>
          <w:bCs/>
          <w:sz w:val="32"/>
          <w:szCs w:val="32"/>
        </w:rPr>
      </w:pPr>
      <w:r w:rsidRPr="001D4CBC">
        <w:rPr>
          <w:rFonts w:ascii="Arial" w:hAnsi="Arial" w:cs="Arial"/>
          <w:b/>
          <w:bCs/>
          <w:sz w:val="32"/>
          <w:szCs w:val="32"/>
        </w:rPr>
        <w:t>„Општините како двигатели за одржливиот развој“</w:t>
      </w:r>
    </w:p>
    <w:p w14:paraId="595648E5" w14:textId="77777777" w:rsidR="00B70ECD" w:rsidRPr="001D4CBC" w:rsidRDefault="00B70ECD" w:rsidP="00B70ECD">
      <w:pPr>
        <w:pStyle w:val="Title"/>
        <w:jc w:val="center"/>
        <w:rPr>
          <w:rFonts w:ascii="Arial" w:hAnsi="Arial" w:cs="Arial"/>
          <w:sz w:val="32"/>
          <w:szCs w:val="32"/>
        </w:rPr>
      </w:pPr>
    </w:p>
    <w:p w14:paraId="5E3766A9" w14:textId="77777777" w:rsidR="00B70ECD" w:rsidRPr="001D4CBC" w:rsidRDefault="00B70ECD" w:rsidP="00B70ECD">
      <w:pPr>
        <w:jc w:val="center"/>
        <w:rPr>
          <w:rFonts w:ascii="Arial" w:hAnsi="Arial" w:cs="Arial"/>
          <w:sz w:val="20"/>
          <w:szCs w:val="20"/>
        </w:rPr>
      </w:pPr>
    </w:p>
    <w:p w14:paraId="15D22FE2" w14:textId="77777777" w:rsidR="00B70ECD" w:rsidRPr="001D4CBC" w:rsidRDefault="00B70ECD" w:rsidP="00B70ECD">
      <w:pPr>
        <w:jc w:val="center"/>
        <w:rPr>
          <w:rFonts w:ascii="Arial" w:hAnsi="Arial" w:cs="Arial"/>
          <w:sz w:val="28"/>
          <w:szCs w:val="32"/>
        </w:rPr>
      </w:pPr>
    </w:p>
    <w:p w14:paraId="3B83BAE8" w14:textId="77777777" w:rsidR="00B70ECD" w:rsidRPr="001D4CBC" w:rsidRDefault="00B70ECD" w:rsidP="00B70ECD">
      <w:pPr>
        <w:pStyle w:val="Title"/>
        <w:jc w:val="center"/>
        <w:rPr>
          <w:rFonts w:ascii="Arial" w:hAnsi="Arial" w:cs="Arial"/>
          <w:sz w:val="32"/>
          <w:szCs w:val="32"/>
        </w:rPr>
      </w:pPr>
      <w:r>
        <w:rPr>
          <w:rFonts w:ascii="Arial" w:hAnsi="Arial" w:cs="Arial"/>
          <w:sz w:val="32"/>
          <w:szCs w:val="32"/>
        </w:rPr>
        <w:t>Трет</w:t>
      </w:r>
      <w:r w:rsidRPr="001D4CBC">
        <w:rPr>
          <w:rFonts w:ascii="Arial" w:hAnsi="Arial" w:cs="Arial"/>
          <w:sz w:val="32"/>
          <w:szCs w:val="32"/>
        </w:rPr>
        <w:t xml:space="preserve"> повик за проекти за меѓуопштинска соработка</w:t>
      </w:r>
    </w:p>
    <w:p w14:paraId="47A62CE6" w14:textId="77777777" w:rsidR="00B70ECD" w:rsidRPr="001D4CBC" w:rsidRDefault="00B70ECD" w:rsidP="00B70ECD">
      <w:pPr>
        <w:pStyle w:val="Title"/>
        <w:jc w:val="center"/>
        <w:rPr>
          <w:rFonts w:ascii="Arial" w:hAnsi="Arial" w:cs="Arial"/>
          <w:sz w:val="32"/>
          <w:szCs w:val="32"/>
        </w:rPr>
      </w:pPr>
    </w:p>
    <w:p w14:paraId="21BFEB7D" w14:textId="77777777" w:rsidR="00B70ECD" w:rsidRPr="001D4CBC" w:rsidRDefault="00B70ECD" w:rsidP="00B70ECD">
      <w:pPr>
        <w:pStyle w:val="Title"/>
        <w:jc w:val="center"/>
        <w:rPr>
          <w:rFonts w:ascii="Arial" w:hAnsi="Arial" w:cs="Arial"/>
          <w:sz w:val="20"/>
          <w:szCs w:val="20"/>
        </w:rPr>
      </w:pPr>
    </w:p>
    <w:p w14:paraId="5AB9E423" w14:textId="77777777" w:rsidR="00B70ECD" w:rsidRPr="001D4CBC" w:rsidRDefault="00B70ECD" w:rsidP="00B70ECD">
      <w:pPr>
        <w:pStyle w:val="Header"/>
        <w:jc w:val="center"/>
        <w:rPr>
          <w:rFonts w:ascii="Arial" w:hAnsi="Arial" w:cs="Arial"/>
          <w:b/>
          <w:sz w:val="32"/>
          <w:szCs w:val="32"/>
          <w:u w:val="single"/>
        </w:rPr>
      </w:pPr>
      <w:r w:rsidRPr="001D4CBC">
        <w:rPr>
          <w:rFonts w:ascii="Arial" w:hAnsi="Arial" w:cs="Arial"/>
          <w:b/>
          <w:sz w:val="32"/>
          <w:szCs w:val="32"/>
          <w:u w:val="single"/>
        </w:rPr>
        <w:t>Оперативни насоки за аплицирање</w:t>
      </w:r>
      <w:r w:rsidRPr="001D4CBC">
        <w:rPr>
          <w:rFonts w:ascii="Arial" w:hAnsi="Arial" w:cs="Arial"/>
          <w:b/>
          <w:sz w:val="32"/>
          <w:szCs w:val="32"/>
          <w:u w:val="single"/>
          <w:lang w:val="en-US"/>
        </w:rPr>
        <w:t xml:space="preserve"> </w:t>
      </w:r>
      <w:r w:rsidRPr="001D4CBC">
        <w:rPr>
          <w:rFonts w:ascii="Arial" w:hAnsi="Arial" w:cs="Arial"/>
          <w:b/>
          <w:sz w:val="32"/>
          <w:szCs w:val="32"/>
          <w:u w:val="single"/>
        </w:rPr>
        <w:t>за подносители на предлог проекти</w:t>
      </w:r>
    </w:p>
    <w:p w14:paraId="287208BB" w14:textId="77777777" w:rsidR="00B70ECD" w:rsidRPr="001D4CBC" w:rsidRDefault="00B70ECD" w:rsidP="00B70ECD">
      <w:pPr>
        <w:pStyle w:val="Title"/>
        <w:jc w:val="center"/>
        <w:rPr>
          <w:rFonts w:ascii="Arial" w:hAnsi="Arial" w:cs="Arial"/>
          <w:sz w:val="32"/>
          <w:szCs w:val="32"/>
        </w:rPr>
      </w:pPr>
    </w:p>
    <w:p w14:paraId="39C5A4A2" w14:textId="77777777" w:rsidR="00B70ECD" w:rsidRPr="001D4CBC" w:rsidRDefault="00B70ECD" w:rsidP="00B70ECD">
      <w:pPr>
        <w:pStyle w:val="Title"/>
        <w:jc w:val="both"/>
        <w:rPr>
          <w:rFonts w:ascii="Arial" w:hAnsi="Arial" w:cs="Arial"/>
          <w:sz w:val="22"/>
          <w:szCs w:val="22"/>
        </w:rPr>
      </w:pPr>
    </w:p>
    <w:p w14:paraId="6E49A541" w14:textId="77777777" w:rsidR="00B70ECD" w:rsidRPr="001D4CBC" w:rsidRDefault="00B70ECD" w:rsidP="00B70ECD">
      <w:pPr>
        <w:pStyle w:val="Title"/>
        <w:jc w:val="both"/>
        <w:rPr>
          <w:rFonts w:ascii="Arial" w:hAnsi="Arial" w:cs="Arial"/>
          <w:sz w:val="22"/>
          <w:szCs w:val="22"/>
        </w:rPr>
      </w:pPr>
    </w:p>
    <w:p w14:paraId="1A55969E" w14:textId="77777777" w:rsidR="00B70ECD" w:rsidRPr="001D4CBC" w:rsidRDefault="00B70ECD" w:rsidP="00B70ECD">
      <w:pPr>
        <w:pStyle w:val="Title"/>
        <w:jc w:val="both"/>
        <w:rPr>
          <w:rFonts w:ascii="Arial" w:hAnsi="Arial" w:cs="Arial"/>
          <w:sz w:val="22"/>
          <w:szCs w:val="22"/>
        </w:rPr>
      </w:pPr>
    </w:p>
    <w:p w14:paraId="607FE35E" w14:textId="77777777" w:rsidR="00B70ECD" w:rsidRPr="001D4CBC" w:rsidRDefault="00B70ECD" w:rsidP="00B70ECD">
      <w:pPr>
        <w:pStyle w:val="Title"/>
        <w:jc w:val="both"/>
        <w:rPr>
          <w:rFonts w:ascii="Arial" w:hAnsi="Arial" w:cs="Arial"/>
          <w:sz w:val="22"/>
          <w:szCs w:val="22"/>
        </w:rPr>
      </w:pPr>
    </w:p>
    <w:p w14:paraId="2542814A" w14:textId="77777777" w:rsidR="00B70ECD" w:rsidRPr="001D4CBC" w:rsidRDefault="00B70ECD" w:rsidP="00B70ECD">
      <w:pPr>
        <w:pStyle w:val="Title"/>
        <w:jc w:val="both"/>
        <w:rPr>
          <w:rFonts w:ascii="Arial" w:hAnsi="Arial" w:cs="Arial"/>
          <w:sz w:val="22"/>
          <w:szCs w:val="22"/>
        </w:rPr>
      </w:pPr>
    </w:p>
    <w:p w14:paraId="0366BC31" w14:textId="77777777" w:rsidR="00B70ECD" w:rsidRPr="001D4CBC" w:rsidRDefault="00B70ECD" w:rsidP="00B70ECD">
      <w:pPr>
        <w:pStyle w:val="Title"/>
        <w:jc w:val="both"/>
        <w:rPr>
          <w:rFonts w:ascii="Arial" w:hAnsi="Arial" w:cs="Arial"/>
          <w:sz w:val="22"/>
          <w:szCs w:val="22"/>
        </w:rPr>
      </w:pPr>
    </w:p>
    <w:p w14:paraId="174E6225" w14:textId="77777777" w:rsidR="00B70ECD" w:rsidRPr="001D4CBC" w:rsidRDefault="00B70ECD" w:rsidP="00B70ECD">
      <w:pPr>
        <w:pStyle w:val="Title"/>
        <w:jc w:val="both"/>
        <w:rPr>
          <w:rFonts w:ascii="Arial" w:hAnsi="Arial" w:cs="Arial"/>
          <w:sz w:val="22"/>
          <w:szCs w:val="22"/>
        </w:rPr>
      </w:pPr>
    </w:p>
    <w:p w14:paraId="3517DDB7" w14:textId="77777777" w:rsidR="00B70ECD" w:rsidRPr="001D4CBC" w:rsidRDefault="00B70ECD" w:rsidP="00B70ECD">
      <w:pPr>
        <w:pStyle w:val="Title"/>
        <w:jc w:val="both"/>
        <w:rPr>
          <w:rFonts w:ascii="Arial" w:hAnsi="Arial" w:cs="Arial"/>
          <w:b/>
          <w:sz w:val="22"/>
          <w:szCs w:val="22"/>
        </w:rPr>
      </w:pPr>
    </w:p>
    <w:p w14:paraId="6FA178C3" w14:textId="77777777" w:rsidR="00B70ECD" w:rsidRPr="001D4CBC" w:rsidRDefault="00B70ECD" w:rsidP="00B70ECD">
      <w:pPr>
        <w:pStyle w:val="Title"/>
        <w:jc w:val="both"/>
        <w:rPr>
          <w:rFonts w:ascii="Arial" w:hAnsi="Arial" w:cs="Arial"/>
          <w:b/>
          <w:sz w:val="22"/>
          <w:szCs w:val="22"/>
        </w:rPr>
      </w:pPr>
    </w:p>
    <w:p w14:paraId="20A2D564" w14:textId="77777777" w:rsidR="00B70ECD" w:rsidRPr="001D4CBC" w:rsidRDefault="00B70ECD" w:rsidP="00B70ECD">
      <w:pPr>
        <w:pStyle w:val="Header"/>
        <w:jc w:val="both"/>
        <w:rPr>
          <w:rFonts w:ascii="Arial" w:hAnsi="Arial" w:cs="Arial"/>
          <w:sz w:val="22"/>
          <w:szCs w:val="22"/>
        </w:rPr>
      </w:pPr>
    </w:p>
    <w:p w14:paraId="21E11D3E" w14:textId="77777777" w:rsidR="00B70ECD" w:rsidRPr="001D4CBC" w:rsidRDefault="00B70ECD" w:rsidP="00B70ECD">
      <w:pPr>
        <w:pStyle w:val="Header"/>
        <w:jc w:val="both"/>
        <w:rPr>
          <w:rFonts w:ascii="Arial" w:hAnsi="Arial" w:cs="Arial"/>
          <w:sz w:val="22"/>
          <w:szCs w:val="22"/>
        </w:rPr>
      </w:pPr>
    </w:p>
    <w:p w14:paraId="542BAB0A" w14:textId="77777777" w:rsidR="00B70ECD" w:rsidRPr="001D4CBC" w:rsidRDefault="00B70ECD" w:rsidP="00B70ECD">
      <w:pPr>
        <w:pStyle w:val="Header"/>
        <w:jc w:val="both"/>
        <w:rPr>
          <w:rFonts w:ascii="Arial" w:hAnsi="Arial" w:cs="Arial"/>
          <w:sz w:val="22"/>
          <w:szCs w:val="22"/>
        </w:rPr>
      </w:pPr>
    </w:p>
    <w:p w14:paraId="2A4D7E78" w14:textId="77777777" w:rsidR="00B70ECD" w:rsidRPr="001D4CBC" w:rsidRDefault="00B70ECD" w:rsidP="00B70ECD">
      <w:pPr>
        <w:pStyle w:val="Header"/>
        <w:jc w:val="both"/>
        <w:rPr>
          <w:rFonts w:ascii="Arial" w:hAnsi="Arial" w:cs="Arial"/>
          <w:sz w:val="22"/>
          <w:szCs w:val="22"/>
        </w:rPr>
      </w:pPr>
    </w:p>
    <w:p w14:paraId="79F98148" w14:textId="77777777" w:rsidR="00B70ECD" w:rsidRPr="001D4CBC" w:rsidRDefault="00B70ECD" w:rsidP="00B70ECD">
      <w:pPr>
        <w:pStyle w:val="Header"/>
        <w:jc w:val="both"/>
        <w:rPr>
          <w:rFonts w:ascii="Arial" w:hAnsi="Arial" w:cs="Arial"/>
          <w:sz w:val="22"/>
          <w:szCs w:val="22"/>
        </w:rPr>
      </w:pPr>
    </w:p>
    <w:p w14:paraId="73E19021" w14:textId="77777777" w:rsidR="00B70ECD" w:rsidRPr="001D4CBC" w:rsidRDefault="00B70ECD" w:rsidP="00B70ECD">
      <w:pPr>
        <w:pStyle w:val="Header"/>
        <w:jc w:val="both"/>
        <w:rPr>
          <w:rFonts w:ascii="Arial" w:hAnsi="Arial" w:cs="Arial"/>
          <w:b/>
          <w:sz w:val="22"/>
          <w:szCs w:val="22"/>
        </w:rPr>
      </w:pPr>
    </w:p>
    <w:p w14:paraId="2F632E43" w14:textId="77777777" w:rsidR="00B70ECD" w:rsidRPr="001D4CBC" w:rsidRDefault="00B70ECD" w:rsidP="00B70ECD">
      <w:pPr>
        <w:pStyle w:val="Header"/>
        <w:jc w:val="both"/>
        <w:rPr>
          <w:rFonts w:ascii="Arial" w:hAnsi="Arial" w:cs="Arial"/>
          <w:b/>
          <w:sz w:val="22"/>
          <w:szCs w:val="22"/>
        </w:rPr>
      </w:pPr>
    </w:p>
    <w:p w14:paraId="0AF285F4" w14:textId="22AC15C0" w:rsidR="00B70ECD" w:rsidRPr="001D4CBC" w:rsidRDefault="00404635" w:rsidP="00404635">
      <w:pPr>
        <w:autoSpaceDE w:val="0"/>
        <w:autoSpaceDN w:val="0"/>
        <w:adjustRightInd w:val="0"/>
        <w:jc w:val="center"/>
        <w:rPr>
          <w:rFonts w:ascii="Arial" w:hAnsi="Arial" w:cs="Arial"/>
          <w:b/>
          <w:bCs/>
          <w:sz w:val="22"/>
          <w:szCs w:val="22"/>
        </w:rPr>
      </w:pPr>
      <w:r>
        <w:rPr>
          <w:rFonts w:ascii="Arial" w:hAnsi="Arial" w:cs="Arial"/>
          <w:sz w:val="22"/>
          <w:szCs w:val="22"/>
          <w:lang w:val="en-US"/>
        </w:rPr>
        <w:t xml:space="preserve">05 </w:t>
      </w:r>
      <w:r w:rsidR="00B70ECD" w:rsidRPr="001D4CBC">
        <w:rPr>
          <w:rFonts w:ascii="Arial" w:hAnsi="Arial" w:cs="Arial"/>
          <w:sz w:val="22"/>
          <w:szCs w:val="22"/>
        </w:rPr>
        <w:t>202</w:t>
      </w:r>
      <w:r w:rsidR="00B70ECD">
        <w:rPr>
          <w:rFonts w:ascii="Arial" w:hAnsi="Arial" w:cs="Arial"/>
          <w:sz w:val="22"/>
          <w:szCs w:val="22"/>
        </w:rPr>
        <w:t>6</w:t>
      </w:r>
      <w:r w:rsidR="00B70ECD" w:rsidRPr="001D4CBC">
        <w:rPr>
          <w:rFonts w:ascii="Arial" w:hAnsi="Arial" w:cs="Arial"/>
          <w:sz w:val="22"/>
          <w:szCs w:val="22"/>
        </w:rPr>
        <w:t xml:space="preserve"> </w:t>
      </w:r>
      <w:r w:rsidR="00B70ECD" w:rsidRPr="001D4CBC">
        <w:rPr>
          <w:rFonts w:ascii="Arial" w:hAnsi="Arial" w:cs="Arial"/>
          <w:sz w:val="22"/>
          <w:szCs w:val="22"/>
        </w:rPr>
        <w:br w:type="page"/>
      </w:r>
      <w:r w:rsidR="00B70ECD" w:rsidRPr="001D4CBC">
        <w:rPr>
          <w:rFonts w:ascii="Arial" w:hAnsi="Arial" w:cs="Arial"/>
          <w:b/>
          <w:bCs/>
          <w:sz w:val="22"/>
          <w:szCs w:val="22"/>
        </w:rPr>
        <w:lastRenderedPageBreak/>
        <w:t>Содржина</w:t>
      </w:r>
    </w:p>
    <w:sdt>
      <w:sdtPr>
        <w:rPr>
          <w:rFonts w:ascii="Arial" w:eastAsia="Times New Roman" w:hAnsi="Arial" w:cs="Arial"/>
          <w:color w:val="auto"/>
          <w:sz w:val="22"/>
          <w:szCs w:val="22"/>
        </w:rPr>
        <w:id w:val="2085181510"/>
        <w:docPartObj>
          <w:docPartGallery w:val="Table of Contents"/>
          <w:docPartUnique/>
        </w:docPartObj>
      </w:sdtPr>
      <w:sdtEndPr>
        <w:rPr>
          <w:b/>
          <w:bCs/>
        </w:rPr>
      </w:sdtEndPr>
      <w:sdtContent>
        <w:p w14:paraId="15098B4E" w14:textId="77777777" w:rsidR="00B70ECD" w:rsidRPr="001D4CBC" w:rsidRDefault="00B70ECD" w:rsidP="00B70ECD">
          <w:pPr>
            <w:pStyle w:val="TOCHeading"/>
            <w:jc w:val="both"/>
            <w:rPr>
              <w:rFonts w:ascii="Arial" w:hAnsi="Arial" w:cs="Arial"/>
              <w:sz w:val="22"/>
              <w:szCs w:val="22"/>
            </w:rPr>
          </w:pPr>
        </w:p>
        <w:p w14:paraId="2A31E283"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r w:rsidRPr="001D4CBC">
            <w:rPr>
              <w:rFonts w:ascii="Arial" w:hAnsi="Arial" w:cs="Arial"/>
              <w:sz w:val="22"/>
              <w:szCs w:val="22"/>
            </w:rPr>
            <w:fldChar w:fldCharType="begin"/>
          </w:r>
          <w:r w:rsidRPr="001D4CBC">
            <w:rPr>
              <w:rFonts w:ascii="Arial" w:hAnsi="Arial" w:cs="Arial"/>
              <w:sz w:val="22"/>
              <w:szCs w:val="22"/>
            </w:rPr>
            <w:instrText xml:space="preserve"> TOC \o "1-3" \h \z \u </w:instrText>
          </w:r>
          <w:r w:rsidRPr="001D4CBC">
            <w:rPr>
              <w:rFonts w:ascii="Arial" w:hAnsi="Arial" w:cs="Arial"/>
              <w:sz w:val="22"/>
              <w:szCs w:val="22"/>
            </w:rPr>
            <w:fldChar w:fldCharType="separate"/>
          </w:r>
          <w:hyperlink w:anchor="_Toc199426104" w:history="1">
            <w:r w:rsidRPr="001D4CBC">
              <w:rPr>
                <w:rStyle w:val="Hyperlink"/>
                <w:rFonts w:ascii="Arial" w:hAnsi="Arial" w:cs="Arial"/>
                <w:b/>
                <w:bCs/>
                <w:noProof/>
              </w:rPr>
              <w:t>Вовед</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_Toc199426104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3</w:t>
            </w:r>
            <w:r w:rsidRPr="001D4CBC">
              <w:rPr>
                <w:rFonts w:ascii="Arial" w:hAnsi="Arial" w:cs="Arial"/>
                <w:noProof/>
                <w:webHidden/>
              </w:rPr>
              <w:fldChar w:fldCharType="end"/>
            </w:r>
          </w:hyperlink>
        </w:p>
        <w:p w14:paraId="56CB97C0"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05" w:history="1">
            <w:r w:rsidRPr="001D4CBC">
              <w:rPr>
                <w:rStyle w:val="Hyperlink"/>
                <w:rFonts w:ascii="Arial" w:hAnsi="Arial" w:cs="Arial"/>
                <w:noProof/>
              </w:rPr>
              <w:t>1.  Која е главната цел на повикот за проекти?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_Toc199426105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4</w:t>
            </w:r>
            <w:r w:rsidRPr="001D4CBC">
              <w:rPr>
                <w:rFonts w:ascii="Arial" w:hAnsi="Arial" w:cs="Arial"/>
                <w:noProof/>
                <w:webHidden/>
              </w:rPr>
              <w:fldChar w:fldCharType="end"/>
            </w:r>
          </w:hyperlink>
        </w:p>
        <w:p w14:paraId="5B898A9F"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06" w:history="1">
            <w:r w:rsidRPr="001D4CBC">
              <w:rPr>
                <w:rStyle w:val="Hyperlink"/>
                <w:rFonts w:ascii="Arial" w:hAnsi="Arial" w:cs="Arial"/>
                <w:noProof/>
              </w:rPr>
              <w:t>2. Кои се приоритетни области и прифатливи облици на меѓуопштинска соработка во рамките на овој повик?</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_Toc199426106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4</w:t>
            </w:r>
            <w:r w:rsidRPr="001D4CBC">
              <w:rPr>
                <w:rFonts w:ascii="Arial" w:hAnsi="Arial" w:cs="Arial"/>
                <w:noProof/>
                <w:webHidden/>
              </w:rPr>
              <w:fldChar w:fldCharType="end"/>
            </w:r>
          </w:hyperlink>
        </w:p>
        <w:p w14:paraId="4697E8DA"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07" w:history="1">
            <w:r w:rsidRPr="001D4CBC">
              <w:rPr>
                <w:rStyle w:val="Hyperlink"/>
                <w:rFonts w:ascii="Arial" w:hAnsi="Arial" w:cs="Arial"/>
                <w:noProof/>
              </w:rPr>
              <w:t>3. Информации за подносители на пријави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_Toc199426107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4</w:t>
            </w:r>
            <w:r w:rsidRPr="001D4CBC">
              <w:rPr>
                <w:rFonts w:ascii="Arial" w:hAnsi="Arial" w:cs="Arial"/>
                <w:noProof/>
                <w:webHidden/>
              </w:rPr>
              <w:fldChar w:fldCharType="end"/>
            </w:r>
          </w:hyperlink>
        </w:p>
        <w:p w14:paraId="4CCCCD09" w14:textId="77777777" w:rsidR="00B70ECD" w:rsidRPr="001D4CBC" w:rsidRDefault="00B70ECD" w:rsidP="00B70ECD">
          <w:pPr>
            <w:pStyle w:val="TOC2"/>
            <w:ind w:left="0"/>
            <w:jc w:val="both"/>
            <w:rPr>
              <w:rFonts w:ascii="Arial" w:eastAsiaTheme="minorEastAsia" w:hAnsi="Arial" w:cs="Arial"/>
              <w:noProof/>
              <w:kern w:val="2"/>
              <w:lang w:val="en-US"/>
              <w14:ligatures w14:val="standardContextual"/>
            </w:rPr>
          </w:pPr>
          <w:hyperlink w:anchor="_Toc199426108" w:history="1">
            <w:r w:rsidRPr="001D4CBC">
              <w:rPr>
                <w:rStyle w:val="Hyperlink"/>
                <w:rFonts w:ascii="Arial" w:hAnsi="Arial" w:cs="Arial"/>
                <w:noProof/>
              </w:rPr>
              <w:t>3.1 Други прашања поврзани со прифатливоста на апликантите</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_Toc199426108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5</w:t>
            </w:r>
            <w:r w:rsidRPr="001D4CBC">
              <w:rPr>
                <w:rFonts w:ascii="Arial" w:hAnsi="Arial" w:cs="Arial"/>
                <w:noProof/>
                <w:webHidden/>
              </w:rPr>
              <w:fldChar w:fldCharType="end"/>
            </w:r>
          </w:hyperlink>
        </w:p>
        <w:p w14:paraId="67E2A3F0"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09" w:history="1">
            <w:r w:rsidRPr="001D4CBC">
              <w:rPr>
                <w:rStyle w:val="Hyperlink"/>
                <w:rFonts w:ascii="Arial" w:hAnsi="Arial" w:cs="Arial"/>
                <w:noProof/>
              </w:rPr>
              <w:t>3.2. Кој не може да поднесе пријава</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_Toc199426109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5</w:t>
            </w:r>
            <w:r w:rsidRPr="001D4CBC">
              <w:rPr>
                <w:rFonts w:ascii="Arial" w:hAnsi="Arial" w:cs="Arial"/>
                <w:noProof/>
                <w:webHidden/>
              </w:rPr>
              <w:fldChar w:fldCharType="end"/>
            </w:r>
          </w:hyperlink>
        </w:p>
        <w:p w14:paraId="7CB82DF0"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0" w:history="1">
            <w:r w:rsidRPr="001D4CBC">
              <w:rPr>
                <w:rStyle w:val="Hyperlink"/>
                <w:rFonts w:ascii="Arial" w:hAnsi="Arial" w:cs="Arial"/>
                <w:noProof/>
              </w:rPr>
              <w:t>3.3. Други прашања</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_Toc199426110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5</w:t>
            </w:r>
            <w:r w:rsidRPr="001D4CBC">
              <w:rPr>
                <w:rFonts w:ascii="Arial" w:hAnsi="Arial" w:cs="Arial"/>
                <w:noProof/>
                <w:webHidden/>
              </w:rPr>
              <w:fldChar w:fldCharType="end"/>
            </w:r>
          </w:hyperlink>
        </w:p>
        <w:p w14:paraId="40C744C7"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1" w:history="1">
            <w:r w:rsidRPr="001D4CBC">
              <w:rPr>
                <w:rStyle w:val="Hyperlink"/>
                <w:rFonts w:ascii="Arial" w:hAnsi="Arial" w:cs="Arial"/>
                <w:noProof/>
              </w:rPr>
              <w:t>4. Времетрање на проектот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_Toc199426111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6</w:t>
            </w:r>
            <w:r w:rsidRPr="001D4CBC">
              <w:rPr>
                <w:rFonts w:ascii="Arial" w:hAnsi="Arial" w:cs="Arial"/>
                <w:noProof/>
                <w:webHidden/>
              </w:rPr>
              <w:fldChar w:fldCharType="end"/>
            </w:r>
          </w:hyperlink>
        </w:p>
        <w:p w14:paraId="37A6520C"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2" w:history="1">
            <w:r w:rsidRPr="001D4CBC">
              <w:rPr>
                <w:rStyle w:val="Hyperlink"/>
                <w:rFonts w:ascii="Arial" w:hAnsi="Arial" w:cs="Arial"/>
                <w:noProof/>
              </w:rPr>
              <w:t>5. Достапни средства во рамки на повикот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_Toc199426112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6</w:t>
            </w:r>
            <w:r w:rsidRPr="001D4CBC">
              <w:rPr>
                <w:rFonts w:ascii="Arial" w:hAnsi="Arial" w:cs="Arial"/>
                <w:noProof/>
                <w:webHidden/>
              </w:rPr>
              <w:fldChar w:fldCharType="end"/>
            </w:r>
          </w:hyperlink>
        </w:p>
        <w:p w14:paraId="02A66257"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3" w:history="1">
            <w:r w:rsidRPr="001D4CBC">
              <w:rPr>
                <w:rStyle w:val="Hyperlink"/>
                <w:rFonts w:ascii="Arial" w:hAnsi="Arial" w:cs="Arial"/>
                <w:noProof/>
              </w:rPr>
              <w:t>5.2 Разлики во цени за набавка на добра и услуги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_Toc199426113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7</w:t>
            </w:r>
            <w:r w:rsidRPr="001D4CBC">
              <w:rPr>
                <w:rFonts w:ascii="Arial" w:hAnsi="Arial" w:cs="Arial"/>
                <w:noProof/>
                <w:webHidden/>
              </w:rPr>
              <w:fldChar w:fldCharType="end"/>
            </w:r>
          </w:hyperlink>
        </w:p>
        <w:p w14:paraId="44175E20"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4" w:history="1">
            <w:r w:rsidRPr="001D4CBC">
              <w:rPr>
                <w:rStyle w:val="Hyperlink"/>
                <w:rFonts w:ascii="Arial" w:hAnsi="Arial" w:cs="Arial"/>
                <w:noProof/>
              </w:rPr>
              <w:t>6. Која е временската рамка за повикот?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_Toc199426114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7</w:t>
            </w:r>
            <w:r w:rsidRPr="001D4CBC">
              <w:rPr>
                <w:rFonts w:ascii="Arial" w:hAnsi="Arial" w:cs="Arial"/>
                <w:noProof/>
                <w:webHidden/>
              </w:rPr>
              <w:fldChar w:fldCharType="end"/>
            </w:r>
          </w:hyperlink>
        </w:p>
        <w:p w14:paraId="4F82C625"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5" w:history="1">
            <w:r w:rsidRPr="001D4CBC">
              <w:rPr>
                <w:rStyle w:val="Hyperlink"/>
                <w:rFonts w:ascii="Arial" w:hAnsi="Arial" w:cs="Arial"/>
                <w:noProof/>
              </w:rPr>
              <w:t>7. Каде да ја доставите апликацијата?</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_Toc199426115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8</w:t>
            </w:r>
            <w:r w:rsidRPr="001D4CBC">
              <w:rPr>
                <w:rFonts w:ascii="Arial" w:hAnsi="Arial" w:cs="Arial"/>
                <w:noProof/>
                <w:webHidden/>
              </w:rPr>
              <w:fldChar w:fldCharType="end"/>
            </w:r>
          </w:hyperlink>
        </w:p>
        <w:p w14:paraId="66F86616"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6" w:history="1">
            <w:r w:rsidRPr="001D4CBC">
              <w:rPr>
                <w:rStyle w:val="Hyperlink"/>
                <w:rFonts w:ascii="Arial" w:hAnsi="Arial" w:cs="Arial"/>
                <w:noProof/>
              </w:rPr>
              <w:t>8. Кој вид проекти за меѓуопштинска соработка не се финансираат?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_Toc199426116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8</w:t>
            </w:r>
            <w:r w:rsidRPr="001D4CBC">
              <w:rPr>
                <w:rFonts w:ascii="Arial" w:hAnsi="Arial" w:cs="Arial"/>
                <w:noProof/>
                <w:webHidden/>
              </w:rPr>
              <w:fldChar w:fldCharType="end"/>
            </w:r>
          </w:hyperlink>
        </w:p>
        <w:p w14:paraId="6271425E"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7" w:history="1">
            <w:r w:rsidRPr="001D4CBC">
              <w:rPr>
                <w:rStyle w:val="Hyperlink"/>
                <w:rFonts w:ascii="Arial" w:hAnsi="Arial" w:cs="Arial"/>
                <w:noProof/>
              </w:rPr>
              <w:t>9. Кои трошоци се прифатливи?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_Toc199426117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9</w:t>
            </w:r>
            <w:r w:rsidRPr="001D4CBC">
              <w:rPr>
                <w:rFonts w:ascii="Arial" w:hAnsi="Arial" w:cs="Arial"/>
                <w:noProof/>
                <w:webHidden/>
              </w:rPr>
              <w:fldChar w:fldCharType="end"/>
            </w:r>
          </w:hyperlink>
        </w:p>
        <w:p w14:paraId="2E0BEAF7"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18" w:history="1">
            <w:r w:rsidRPr="001D4CBC">
              <w:rPr>
                <w:rStyle w:val="Hyperlink"/>
                <w:rFonts w:ascii="Arial" w:hAnsi="Arial" w:cs="Arial"/>
                <w:noProof/>
              </w:rPr>
              <w:t>10. Склучување договори со надворешни лица/економски оператори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_Toc199426118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9</w:t>
            </w:r>
            <w:r w:rsidRPr="001D4CBC">
              <w:rPr>
                <w:rFonts w:ascii="Arial" w:hAnsi="Arial" w:cs="Arial"/>
                <w:noProof/>
                <w:webHidden/>
              </w:rPr>
              <w:fldChar w:fldCharType="end"/>
            </w:r>
          </w:hyperlink>
        </w:p>
        <w:p w14:paraId="1A41BEE7" w14:textId="77777777" w:rsidR="00B70ECD" w:rsidRPr="001D4CBC" w:rsidRDefault="00B70ECD" w:rsidP="00B70ECD">
          <w:pPr>
            <w:pStyle w:val="TOC2"/>
            <w:jc w:val="both"/>
            <w:rPr>
              <w:rFonts w:ascii="Arial" w:eastAsiaTheme="minorEastAsia" w:hAnsi="Arial" w:cs="Arial"/>
              <w:noProof/>
              <w:kern w:val="2"/>
              <w:lang w:val="en-US"/>
              <w14:ligatures w14:val="standardContextual"/>
            </w:rPr>
          </w:pPr>
          <w:hyperlink w:anchor="_Toc199426119" w:history="1">
            <w:r w:rsidRPr="001D4CBC">
              <w:rPr>
                <w:rStyle w:val="Hyperlink"/>
                <w:rFonts w:ascii="Arial" w:hAnsi="Arial" w:cs="Arial"/>
                <w:noProof/>
              </w:rPr>
              <w:t>10.1 Вработени во општините/центрите</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_Toc199426119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9</w:t>
            </w:r>
            <w:r w:rsidRPr="001D4CBC">
              <w:rPr>
                <w:rFonts w:ascii="Arial" w:hAnsi="Arial" w:cs="Arial"/>
                <w:noProof/>
                <w:webHidden/>
              </w:rPr>
              <w:fldChar w:fldCharType="end"/>
            </w:r>
          </w:hyperlink>
        </w:p>
        <w:p w14:paraId="67456E18" w14:textId="77777777" w:rsidR="00B70ECD" w:rsidRPr="001D4CBC" w:rsidRDefault="00B70ECD" w:rsidP="00B70ECD">
          <w:pPr>
            <w:pStyle w:val="TOC2"/>
            <w:jc w:val="both"/>
            <w:rPr>
              <w:rFonts w:ascii="Arial" w:eastAsiaTheme="minorEastAsia" w:hAnsi="Arial" w:cs="Arial"/>
              <w:noProof/>
              <w:kern w:val="2"/>
              <w:lang w:val="en-US"/>
              <w14:ligatures w14:val="standardContextual"/>
            </w:rPr>
          </w:pPr>
          <w:hyperlink w:anchor="_Toc199426120" w:history="1">
            <w:r w:rsidRPr="001D4CBC">
              <w:rPr>
                <w:rStyle w:val="Hyperlink"/>
                <w:rFonts w:ascii="Arial" w:hAnsi="Arial" w:cs="Arial"/>
                <w:noProof/>
              </w:rPr>
              <w:t>10.2 Надворешни консултанти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_Toc199426120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9</w:t>
            </w:r>
            <w:r w:rsidRPr="001D4CBC">
              <w:rPr>
                <w:rFonts w:ascii="Arial" w:hAnsi="Arial" w:cs="Arial"/>
                <w:noProof/>
                <w:webHidden/>
              </w:rPr>
              <w:fldChar w:fldCharType="end"/>
            </w:r>
          </w:hyperlink>
        </w:p>
        <w:p w14:paraId="6D9D882D"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1" w:history="1">
            <w:r w:rsidRPr="001D4CBC">
              <w:rPr>
                <w:rStyle w:val="Hyperlink"/>
                <w:rFonts w:ascii="Arial" w:hAnsi="Arial" w:cs="Arial"/>
                <w:noProof/>
              </w:rPr>
              <w:t>11. Трошоци кои нема да бидат покриени со грантот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_Toc199426121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10</w:t>
            </w:r>
            <w:r w:rsidRPr="001D4CBC">
              <w:rPr>
                <w:rFonts w:ascii="Arial" w:hAnsi="Arial" w:cs="Arial"/>
                <w:noProof/>
                <w:webHidden/>
              </w:rPr>
              <w:fldChar w:fldCharType="end"/>
            </w:r>
          </w:hyperlink>
        </w:p>
        <w:p w14:paraId="4F7E110C"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2" w:history="1">
            <w:r w:rsidRPr="001D4CBC">
              <w:rPr>
                <w:rStyle w:val="Hyperlink"/>
                <w:rFonts w:ascii="Arial" w:hAnsi="Arial" w:cs="Arial"/>
                <w:noProof/>
              </w:rPr>
              <w:t>12. Евалуација на проектите за меѓуопштинска соработка</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_Toc199426122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10</w:t>
            </w:r>
            <w:r w:rsidRPr="001D4CBC">
              <w:rPr>
                <w:rFonts w:ascii="Arial" w:hAnsi="Arial" w:cs="Arial"/>
                <w:noProof/>
                <w:webHidden/>
              </w:rPr>
              <w:fldChar w:fldCharType="end"/>
            </w:r>
          </w:hyperlink>
        </w:p>
        <w:p w14:paraId="3260C603"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3" w:history="1">
            <w:r w:rsidRPr="001D4CBC">
              <w:rPr>
                <w:rStyle w:val="Hyperlink"/>
                <w:rFonts w:ascii="Arial" w:hAnsi="Arial" w:cs="Arial"/>
                <w:noProof/>
              </w:rPr>
              <w:t>13. Како се организира постапката за евалуација и избор?</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_Toc199426123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10</w:t>
            </w:r>
            <w:r w:rsidRPr="001D4CBC">
              <w:rPr>
                <w:rFonts w:ascii="Arial" w:hAnsi="Arial" w:cs="Arial"/>
                <w:noProof/>
                <w:webHidden/>
              </w:rPr>
              <w:fldChar w:fldCharType="end"/>
            </w:r>
          </w:hyperlink>
        </w:p>
        <w:p w14:paraId="459933F6"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4" w:history="1">
            <w:r w:rsidRPr="001D4CBC">
              <w:rPr>
                <w:rStyle w:val="Hyperlink"/>
                <w:rFonts w:ascii="Arial" w:hAnsi="Arial" w:cs="Arial"/>
                <w:noProof/>
              </w:rPr>
              <w:t>14. Модалитети за спроведување на проектот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_Toc199426124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11</w:t>
            </w:r>
            <w:r w:rsidRPr="001D4CBC">
              <w:rPr>
                <w:rFonts w:ascii="Arial" w:hAnsi="Arial" w:cs="Arial"/>
                <w:noProof/>
                <w:webHidden/>
              </w:rPr>
              <w:fldChar w:fldCharType="end"/>
            </w:r>
          </w:hyperlink>
        </w:p>
        <w:p w14:paraId="216B3A2A"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5" w:history="1">
            <w:r w:rsidRPr="001D4CBC">
              <w:rPr>
                <w:rStyle w:val="Hyperlink"/>
                <w:rFonts w:ascii="Arial" w:hAnsi="Arial" w:cs="Arial"/>
                <w:noProof/>
              </w:rPr>
              <w:t>15. Менаџмент и мониторинг</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_Toc199426125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11</w:t>
            </w:r>
            <w:r w:rsidRPr="001D4CBC">
              <w:rPr>
                <w:rFonts w:ascii="Arial" w:hAnsi="Arial" w:cs="Arial"/>
                <w:noProof/>
                <w:webHidden/>
              </w:rPr>
              <w:fldChar w:fldCharType="end"/>
            </w:r>
          </w:hyperlink>
        </w:p>
        <w:p w14:paraId="29A30FE9"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6" w:history="1">
            <w:r w:rsidRPr="001D4CBC">
              <w:rPr>
                <w:rStyle w:val="Hyperlink"/>
                <w:rFonts w:ascii="Arial" w:hAnsi="Arial" w:cs="Arial"/>
                <w:noProof/>
              </w:rPr>
              <w:t>16. Кои се должностите во однос на поднесување на извештаи?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_Toc199426126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12</w:t>
            </w:r>
            <w:r w:rsidRPr="001D4CBC">
              <w:rPr>
                <w:rFonts w:ascii="Arial" w:hAnsi="Arial" w:cs="Arial"/>
                <w:noProof/>
                <w:webHidden/>
              </w:rPr>
              <w:fldChar w:fldCharType="end"/>
            </w:r>
          </w:hyperlink>
        </w:p>
        <w:p w14:paraId="6FA62F64"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7" w:history="1">
            <w:r w:rsidRPr="001D4CBC">
              <w:rPr>
                <w:rStyle w:val="Hyperlink"/>
                <w:rFonts w:ascii="Arial" w:hAnsi="Arial" w:cs="Arial"/>
                <w:noProof/>
              </w:rPr>
              <w:t>17. Критериуми за евалуација и избор на доставените апликации</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_Toc199426127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12</w:t>
            </w:r>
            <w:r w:rsidRPr="001D4CBC">
              <w:rPr>
                <w:rFonts w:ascii="Arial" w:hAnsi="Arial" w:cs="Arial"/>
                <w:noProof/>
                <w:webHidden/>
              </w:rPr>
              <w:fldChar w:fldCharType="end"/>
            </w:r>
          </w:hyperlink>
        </w:p>
        <w:p w14:paraId="5574EFAF" w14:textId="77777777" w:rsidR="00B70ECD" w:rsidRPr="001D4CBC" w:rsidRDefault="00B70ECD" w:rsidP="00B70ECD">
          <w:pPr>
            <w:pStyle w:val="TOC2"/>
            <w:jc w:val="both"/>
            <w:rPr>
              <w:rFonts w:ascii="Arial" w:eastAsiaTheme="minorEastAsia" w:hAnsi="Arial" w:cs="Arial"/>
              <w:noProof/>
              <w:kern w:val="2"/>
              <w:lang w:val="en-US"/>
              <w14:ligatures w14:val="standardContextual"/>
            </w:rPr>
          </w:pPr>
          <w:hyperlink w:anchor="_Toc199426128" w:history="1">
            <w:r w:rsidRPr="001D4CBC">
              <w:rPr>
                <w:rStyle w:val="Hyperlink"/>
                <w:rFonts w:ascii="Arial" w:hAnsi="Arial" w:cs="Arial"/>
                <w:noProof/>
              </w:rPr>
              <w:t>17.1 Административна соодветност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_Toc199426128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12</w:t>
            </w:r>
            <w:r w:rsidRPr="001D4CBC">
              <w:rPr>
                <w:rFonts w:ascii="Arial" w:hAnsi="Arial" w:cs="Arial"/>
                <w:noProof/>
                <w:webHidden/>
              </w:rPr>
              <w:fldChar w:fldCharType="end"/>
            </w:r>
          </w:hyperlink>
        </w:p>
        <w:p w14:paraId="021BFD32" w14:textId="77777777" w:rsidR="00B70ECD" w:rsidRPr="001D4CBC" w:rsidRDefault="00B70ECD" w:rsidP="00B70ECD">
          <w:pPr>
            <w:pStyle w:val="TOC1"/>
            <w:jc w:val="both"/>
            <w:rPr>
              <w:rFonts w:ascii="Arial" w:eastAsiaTheme="minorEastAsia" w:hAnsi="Arial" w:cs="Arial"/>
              <w:noProof/>
              <w:kern w:val="2"/>
              <w:lang w:val="en-US"/>
              <w14:ligatures w14:val="standardContextual"/>
            </w:rPr>
          </w:pPr>
          <w:hyperlink w:anchor="_Toc199426129" w:history="1">
            <w:r w:rsidRPr="001D4CBC">
              <w:rPr>
                <w:rStyle w:val="Hyperlink"/>
                <w:rFonts w:ascii="Arial" w:hAnsi="Arial" w:cs="Arial"/>
                <w:noProof/>
              </w:rPr>
              <w:t>17.2 Техничка соодветност</w:t>
            </w:r>
            <w:r w:rsidRPr="001D4CBC">
              <w:rPr>
                <w:rFonts w:ascii="Arial" w:hAnsi="Arial" w:cs="Arial"/>
                <w:noProof/>
                <w:webHidden/>
              </w:rPr>
              <w:tab/>
            </w:r>
            <w:r w:rsidRPr="001D4CBC">
              <w:rPr>
                <w:rFonts w:ascii="Arial" w:hAnsi="Arial" w:cs="Arial"/>
                <w:noProof/>
                <w:webHidden/>
              </w:rPr>
              <w:fldChar w:fldCharType="begin"/>
            </w:r>
            <w:r w:rsidRPr="001D4CBC">
              <w:rPr>
                <w:rFonts w:ascii="Arial" w:hAnsi="Arial" w:cs="Arial"/>
                <w:noProof/>
                <w:webHidden/>
              </w:rPr>
              <w:instrText xml:space="preserve"> PAGEREF _Toc199426129 \h </w:instrText>
            </w:r>
            <w:r w:rsidRPr="001D4CBC">
              <w:rPr>
                <w:rFonts w:ascii="Arial" w:hAnsi="Arial" w:cs="Arial"/>
                <w:noProof/>
                <w:webHidden/>
              </w:rPr>
            </w:r>
            <w:r w:rsidRPr="001D4CBC">
              <w:rPr>
                <w:rFonts w:ascii="Arial" w:hAnsi="Arial" w:cs="Arial"/>
                <w:noProof/>
                <w:webHidden/>
              </w:rPr>
              <w:fldChar w:fldCharType="separate"/>
            </w:r>
            <w:r w:rsidRPr="001D4CBC">
              <w:rPr>
                <w:rFonts w:ascii="Arial" w:hAnsi="Arial" w:cs="Arial"/>
                <w:noProof/>
                <w:webHidden/>
              </w:rPr>
              <w:t>13</w:t>
            </w:r>
            <w:r w:rsidRPr="001D4CBC">
              <w:rPr>
                <w:rFonts w:ascii="Arial" w:hAnsi="Arial" w:cs="Arial"/>
                <w:noProof/>
                <w:webHidden/>
              </w:rPr>
              <w:fldChar w:fldCharType="end"/>
            </w:r>
          </w:hyperlink>
        </w:p>
        <w:p w14:paraId="06CD1ADE" w14:textId="77777777" w:rsidR="00B70ECD" w:rsidRPr="001D4CBC" w:rsidRDefault="00B70ECD" w:rsidP="00B70ECD">
          <w:pPr>
            <w:jc w:val="both"/>
            <w:rPr>
              <w:rFonts w:ascii="Arial" w:hAnsi="Arial" w:cs="Arial"/>
              <w:sz w:val="22"/>
              <w:szCs w:val="22"/>
            </w:rPr>
          </w:pPr>
          <w:r w:rsidRPr="001D4CBC">
            <w:rPr>
              <w:rFonts w:ascii="Arial" w:hAnsi="Arial" w:cs="Arial"/>
              <w:b/>
              <w:bCs/>
              <w:sz w:val="22"/>
              <w:szCs w:val="22"/>
            </w:rPr>
            <w:fldChar w:fldCharType="end"/>
          </w:r>
        </w:p>
      </w:sdtContent>
    </w:sdt>
    <w:p w14:paraId="058C76DE" w14:textId="77777777" w:rsidR="00B70ECD" w:rsidRPr="001D4CBC" w:rsidRDefault="00B70ECD" w:rsidP="00B70ECD">
      <w:pPr>
        <w:spacing w:after="160" w:line="259" w:lineRule="auto"/>
        <w:jc w:val="both"/>
        <w:rPr>
          <w:rFonts w:ascii="Arial" w:hAnsi="Arial" w:cs="Arial"/>
          <w:b/>
          <w:bCs/>
          <w:sz w:val="22"/>
          <w:szCs w:val="22"/>
        </w:rPr>
      </w:pPr>
      <w:r w:rsidRPr="001D4CBC">
        <w:rPr>
          <w:rFonts w:ascii="Arial" w:hAnsi="Arial" w:cs="Arial"/>
          <w:b/>
          <w:bCs/>
          <w:sz w:val="22"/>
          <w:szCs w:val="22"/>
        </w:rPr>
        <w:br w:type="page"/>
      </w:r>
    </w:p>
    <w:p w14:paraId="78B8E04D" w14:textId="77777777" w:rsidR="00B70ECD" w:rsidRPr="001D4CBC" w:rsidRDefault="00B70ECD" w:rsidP="00B70ECD">
      <w:pPr>
        <w:pStyle w:val="Heading1"/>
        <w:jc w:val="both"/>
        <w:rPr>
          <w:rFonts w:ascii="Arial" w:hAnsi="Arial" w:cs="Arial"/>
          <w:b/>
          <w:bCs/>
        </w:rPr>
      </w:pPr>
      <w:bookmarkStart w:id="0" w:name="_Toc199426104"/>
      <w:r w:rsidRPr="001D4CBC">
        <w:rPr>
          <w:rFonts w:ascii="Arial" w:hAnsi="Arial" w:cs="Arial"/>
          <w:b/>
          <w:bCs/>
        </w:rPr>
        <w:lastRenderedPageBreak/>
        <w:t>Вовед</w:t>
      </w:r>
      <w:bookmarkEnd w:id="0"/>
    </w:p>
    <w:p w14:paraId="6781EDB9" w14:textId="77777777" w:rsidR="00B70ECD" w:rsidRPr="001D4CBC" w:rsidRDefault="00B70ECD" w:rsidP="00B70ECD">
      <w:pPr>
        <w:jc w:val="both"/>
        <w:rPr>
          <w:rFonts w:ascii="Arial" w:hAnsi="Arial" w:cs="Arial"/>
          <w:sz w:val="22"/>
          <w:szCs w:val="22"/>
          <w:highlight w:val="yellow"/>
        </w:rPr>
      </w:pPr>
    </w:p>
    <w:p w14:paraId="7E89BFF9"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Бирото за регионален развој согласно Закон спроведува активности со кои придонесува за остварување на целите на политиката утврдени во планските документи за рамномерен регионален развој. Една од клучните надлежности на Бирото за регионален развој е финансирање на проекти за рамномерен регионален развој. Во таа насока, а со цел поттикнување на рамномерниот регионален развој Бирото за регионален развој и Програмата за развој на Обединетите нации (УНДП) склучија договор со којшто Бирото дава поддршка за реализација на проекти преку коишто се финансираат проекти коишто ќе придонесат за рамномерен регионален развој.</w:t>
      </w:r>
    </w:p>
    <w:p w14:paraId="0596B7A2" w14:textId="77777777" w:rsidR="00B70ECD" w:rsidRPr="001D4CBC" w:rsidRDefault="00B70ECD" w:rsidP="00B70ECD">
      <w:pPr>
        <w:jc w:val="both"/>
        <w:rPr>
          <w:rFonts w:ascii="Arial" w:hAnsi="Arial" w:cs="Arial"/>
          <w:sz w:val="22"/>
          <w:szCs w:val="22"/>
        </w:rPr>
      </w:pPr>
    </w:p>
    <w:p w14:paraId="020F8537"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Како резултат на децентрализацијата, општините се здобија со зголемен број надлежности од страна на централната власт. Од една страна, ова ги доближи услугите поблиску до граѓаните но истовремено за општините го зголеми обемот на надлежности и задачи. Поради недостаток на финансии, административни и капацитети на човечки ресурси, самостојното  испорачување на зголемените надлежности претставува предизвик, особено за помалите општини.</w:t>
      </w:r>
    </w:p>
    <w:p w14:paraId="28764DC6" w14:textId="77777777" w:rsidR="00B70ECD" w:rsidRPr="001D4CBC" w:rsidRDefault="00B70ECD" w:rsidP="00B70ECD">
      <w:pPr>
        <w:jc w:val="both"/>
        <w:rPr>
          <w:rFonts w:ascii="Arial" w:hAnsi="Arial" w:cs="Arial"/>
          <w:sz w:val="22"/>
          <w:szCs w:val="22"/>
        </w:rPr>
      </w:pPr>
    </w:p>
    <w:p w14:paraId="5D9260A6"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Ваквата ситуација бара изнаоѓање на најефикасни начини кои би можеле да се применат во земјата; еден таков начин за надминување на постоечките недостатоци е примената на меѓуопштинска соработка (МОС) како можност дадена со Законот за меѓуопштинска соработка и Законот за локална самоуправа. Преку меѓуопштинска соработка општините можат поуспешно да ги извршуваат своите надлежности, да го подобрат квалитетот, ефикасноста и ефективноста на постоечките услуги кои се обезбедуваат за граѓаните, како и за испорачување услуги кои тие согласно закон би требале, но поради различни причини не се во можност самостојно да ги испорачаат. Меѓуопштинската соработка придонесува за економија на обем, поефективни процедури и системи за услуги, подобро искористување на информатичка и комуникациска технологија во администрирање на услугите, обезбедување адекватни административни и човечки капацитети и подобро задоволување на потребите на граѓаните.</w:t>
      </w:r>
    </w:p>
    <w:p w14:paraId="5392A83B" w14:textId="77777777" w:rsidR="00B70ECD" w:rsidRPr="001D4CBC" w:rsidRDefault="00B70ECD" w:rsidP="00B70ECD">
      <w:pPr>
        <w:jc w:val="both"/>
        <w:rPr>
          <w:rFonts w:ascii="Arial" w:hAnsi="Arial" w:cs="Arial"/>
          <w:sz w:val="22"/>
          <w:szCs w:val="22"/>
        </w:rPr>
      </w:pPr>
    </w:p>
    <w:p w14:paraId="3C4CB6CD"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Во 2009 година се донесе Законот за меѓуопштинска соработка. Според овој Закон, МОС се дефинира како „Cоработка воспоставена помеѓу две или повеќе општини заради поефикасно и поекономчно вршење на надлежностите на општините утврдени со закон и за остварување на нивните заеднички интереси и цели“. Исто така, под меѓуопштинска соработка се подразбира и „Bршење на определени работи од надлежност на општините од страна на една општина за сметка на една или повеќе други</w:t>
      </w:r>
    </w:p>
    <w:p w14:paraId="660DA85E"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општини врз основа на склучен договор меѓу општините“.</w:t>
      </w:r>
    </w:p>
    <w:p w14:paraId="35010C72" w14:textId="77777777" w:rsidR="00B70ECD" w:rsidRPr="001D4CBC" w:rsidRDefault="00B70ECD" w:rsidP="00B70ECD">
      <w:pPr>
        <w:jc w:val="both"/>
        <w:rPr>
          <w:rFonts w:ascii="Arial" w:hAnsi="Arial" w:cs="Arial"/>
          <w:sz w:val="22"/>
          <w:szCs w:val="22"/>
        </w:rPr>
      </w:pPr>
    </w:p>
    <w:p w14:paraId="04473348" w14:textId="125F8874" w:rsidR="00B70ECD" w:rsidRPr="001D4CBC" w:rsidRDefault="00B70ECD" w:rsidP="00B70ECD">
      <w:pPr>
        <w:jc w:val="both"/>
        <w:rPr>
          <w:rFonts w:ascii="Arial" w:eastAsia="Calibri" w:hAnsi="Arial" w:cs="Arial"/>
          <w:sz w:val="22"/>
          <w:szCs w:val="22"/>
        </w:rPr>
      </w:pPr>
      <w:r w:rsidRPr="001D4CBC">
        <w:rPr>
          <w:rFonts w:ascii="Arial" w:eastAsia="Calibri" w:hAnsi="Arial" w:cs="Arial"/>
          <w:sz w:val="22"/>
          <w:szCs w:val="22"/>
        </w:rPr>
        <w:t xml:space="preserve">Соработката помеѓу општините треба се повеќе да се зајакнува бидејќи носи јасни предности пред сè за малите и руралните општини. </w:t>
      </w:r>
      <w:r w:rsidRPr="001D4CBC">
        <w:rPr>
          <w:rFonts w:ascii="Arial" w:hAnsi="Arial" w:cs="Arial"/>
          <w:sz w:val="22"/>
          <w:szCs w:val="22"/>
        </w:rPr>
        <w:t>Во рамките на првата фаза на проектот беше распишан отворен повик за доставување на проекти преку којшто беа финансирани 11 проекти за меѓуопштинска соработка во коишто беа вклучени 33 општини од земјата</w:t>
      </w:r>
      <w:r w:rsidR="00386204">
        <w:rPr>
          <w:rFonts w:ascii="Arial" w:hAnsi="Arial" w:cs="Arial"/>
          <w:sz w:val="22"/>
          <w:szCs w:val="22"/>
          <w:lang w:val="en-US"/>
        </w:rPr>
        <w:t xml:space="preserve"> </w:t>
      </w:r>
      <w:r w:rsidR="00386204">
        <w:rPr>
          <w:rFonts w:ascii="Arial" w:hAnsi="Arial" w:cs="Arial"/>
          <w:sz w:val="22"/>
          <w:szCs w:val="22"/>
        </w:rPr>
        <w:t xml:space="preserve">Во втората фаза на проектот беа финансирани </w:t>
      </w:r>
      <w:r w:rsidR="0071755C">
        <w:rPr>
          <w:rFonts w:ascii="Arial" w:hAnsi="Arial" w:cs="Arial"/>
          <w:sz w:val="22"/>
          <w:szCs w:val="22"/>
        </w:rPr>
        <w:t xml:space="preserve">3 проекти за меѓуопштинска соработка </w:t>
      </w:r>
      <w:r w:rsidR="00093FD1">
        <w:rPr>
          <w:rFonts w:ascii="Arial" w:hAnsi="Arial" w:cs="Arial"/>
          <w:sz w:val="22"/>
          <w:szCs w:val="22"/>
        </w:rPr>
        <w:t>во</w:t>
      </w:r>
      <w:r w:rsidR="0071755C">
        <w:rPr>
          <w:rFonts w:ascii="Arial" w:hAnsi="Arial" w:cs="Arial"/>
          <w:sz w:val="22"/>
          <w:szCs w:val="22"/>
        </w:rPr>
        <w:t xml:space="preserve"> нови 7 општини</w:t>
      </w:r>
      <w:r w:rsidRPr="001D4CBC">
        <w:rPr>
          <w:rFonts w:ascii="Arial" w:hAnsi="Arial" w:cs="Arial"/>
          <w:sz w:val="22"/>
          <w:szCs w:val="22"/>
        </w:rPr>
        <w:t xml:space="preserve">. Проектот наиде на позитивен одзив кај општините и ефектите кои се постигнаа беа значителни. Беа иплементирани проекти од областа на дигитализаиција, локален економски развој, заштита и превенција од ризици и катастрофи и социјална заштита. </w:t>
      </w:r>
    </w:p>
    <w:p w14:paraId="3A86F7AC" w14:textId="77777777" w:rsidR="00B70ECD" w:rsidRPr="001D4CBC" w:rsidRDefault="00B70ECD" w:rsidP="00B70ECD">
      <w:pPr>
        <w:jc w:val="both"/>
        <w:rPr>
          <w:rFonts w:ascii="Arial" w:hAnsi="Arial" w:cs="Arial"/>
          <w:sz w:val="22"/>
          <w:szCs w:val="22"/>
        </w:rPr>
      </w:pPr>
    </w:p>
    <w:p w14:paraId="66D842E5" w14:textId="77777777" w:rsidR="00B70ECD" w:rsidRPr="001D4CBC" w:rsidRDefault="00B70ECD" w:rsidP="00B70ECD">
      <w:pPr>
        <w:jc w:val="both"/>
        <w:rPr>
          <w:rFonts w:ascii="Arial" w:hAnsi="Arial" w:cs="Arial"/>
          <w:sz w:val="22"/>
          <w:szCs w:val="22"/>
        </w:rPr>
      </w:pPr>
      <w:r>
        <w:rPr>
          <w:rFonts w:ascii="Arial" w:hAnsi="Arial" w:cs="Arial"/>
          <w:sz w:val="22"/>
          <w:szCs w:val="22"/>
        </w:rPr>
        <w:t>Трет</w:t>
      </w:r>
      <w:r w:rsidRPr="001D4CBC">
        <w:rPr>
          <w:rFonts w:ascii="Arial" w:hAnsi="Arial" w:cs="Arial"/>
          <w:sz w:val="22"/>
          <w:szCs w:val="22"/>
        </w:rPr>
        <w:t xml:space="preserve">иот отворен повик има за цел да продолжи со промоција на меѓуопштинската соработка како законска алатка која е достапна на општините за вршење на своите надлежности. Општините се охрабруваат да поднесат заеднички проекти преку кои ќе ги откријат предизвиците во функционирањето и ќе изнајдат решенија со кои ќе се надминат тие предизвици. За таа цел се распишува овој </w:t>
      </w:r>
      <w:r>
        <w:rPr>
          <w:rFonts w:ascii="Arial" w:hAnsi="Arial" w:cs="Arial"/>
          <w:sz w:val="22"/>
          <w:szCs w:val="22"/>
        </w:rPr>
        <w:t>Трет</w:t>
      </w:r>
      <w:r w:rsidRPr="001D4CBC">
        <w:rPr>
          <w:rFonts w:ascii="Arial" w:hAnsi="Arial" w:cs="Arial"/>
          <w:sz w:val="22"/>
          <w:szCs w:val="22"/>
        </w:rPr>
        <w:t xml:space="preserve"> повик преку кој општините ќе можат да поднесат проекти кои ќе придонесат да </w:t>
      </w:r>
      <w:r w:rsidRPr="001D4CBC">
        <w:rPr>
          <w:rFonts w:ascii="Arial" w:hAnsi="Arial" w:cs="Arial"/>
          <w:sz w:val="22"/>
          <w:szCs w:val="22"/>
        </w:rPr>
        <w:lastRenderedPageBreak/>
        <w:t xml:space="preserve">се обезбеди рамномерен регионален и локален развој кој е инклузивен, родово-сензитивен, заснован на докази кој целосно одговара на развојните потреби на помалку развиените општини. </w:t>
      </w:r>
    </w:p>
    <w:p w14:paraId="118B3AFD" w14:textId="77777777" w:rsidR="00B70ECD" w:rsidRPr="001D4CBC" w:rsidRDefault="00B70ECD" w:rsidP="00B70ECD">
      <w:pPr>
        <w:jc w:val="both"/>
        <w:rPr>
          <w:rFonts w:ascii="Arial" w:hAnsi="Arial" w:cs="Arial"/>
          <w:sz w:val="22"/>
          <w:szCs w:val="22"/>
        </w:rPr>
      </w:pPr>
    </w:p>
    <w:p w14:paraId="2562AFB0" w14:textId="77777777" w:rsidR="00B70ECD" w:rsidRPr="001D4CBC" w:rsidRDefault="00B70ECD" w:rsidP="00B70ECD">
      <w:pPr>
        <w:pStyle w:val="Heading1"/>
        <w:jc w:val="both"/>
        <w:rPr>
          <w:rFonts w:ascii="Arial" w:hAnsi="Arial" w:cs="Arial"/>
        </w:rPr>
      </w:pPr>
      <w:bookmarkStart w:id="1" w:name="_Toc199426105"/>
      <w:r w:rsidRPr="001D4CBC">
        <w:rPr>
          <w:rFonts w:ascii="Arial" w:hAnsi="Arial" w:cs="Arial"/>
        </w:rPr>
        <w:t>1.  Која е главната цел на повикот за проекти?</w:t>
      </w:r>
      <w:bookmarkEnd w:id="1"/>
      <w:r w:rsidRPr="001D4CBC">
        <w:rPr>
          <w:rFonts w:ascii="Arial" w:hAnsi="Arial" w:cs="Arial"/>
        </w:rPr>
        <w:t xml:space="preserve"> </w:t>
      </w:r>
    </w:p>
    <w:p w14:paraId="55FABA1E" w14:textId="77777777" w:rsidR="00B70ECD" w:rsidRPr="001D4CBC" w:rsidRDefault="00B70ECD" w:rsidP="00B70ECD">
      <w:pPr>
        <w:jc w:val="both"/>
        <w:rPr>
          <w:rFonts w:ascii="Arial" w:eastAsia="Calibri" w:hAnsi="Arial" w:cs="Arial"/>
          <w:sz w:val="22"/>
          <w:szCs w:val="22"/>
        </w:rPr>
      </w:pPr>
      <w:r w:rsidRPr="001D4CBC">
        <w:rPr>
          <w:rFonts w:ascii="Arial" w:eastAsia="Calibri" w:hAnsi="Arial" w:cs="Arial"/>
          <w:sz w:val="22"/>
          <w:szCs w:val="22"/>
        </w:rPr>
        <w:t>Во контекст на горенаведеното, целта на овој повик е да се поддржат напорите преку воведување иновативни алатки за рамном</w:t>
      </w:r>
      <w:r w:rsidRPr="001D4CBC">
        <w:rPr>
          <w:rFonts w:ascii="Arial" w:eastAsia="Calibri" w:hAnsi="Arial" w:cs="Arial"/>
          <w:sz w:val="22"/>
          <w:szCs w:val="22"/>
          <w:lang w:val="en-US"/>
        </w:rPr>
        <w:t>e</w:t>
      </w:r>
      <w:r w:rsidRPr="001D4CBC">
        <w:rPr>
          <w:rFonts w:ascii="Arial" w:eastAsia="Calibri" w:hAnsi="Arial" w:cs="Arial"/>
          <w:sz w:val="22"/>
          <w:szCs w:val="22"/>
        </w:rPr>
        <w:t xml:space="preserve">рен регионален развој, насочувајќи се кон најнеразвиените подрачја и кон подобрени модели на меѓуопштинска соработка.  Со тоа ќе се придонесе за подобри локални услуги и на тој начин ќе се направи дополнителен чекор кон сеопфатен и долгорочен рамномерен регионален развој. </w:t>
      </w:r>
    </w:p>
    <w:p w14:paraId="0EC3002C"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Целта на повикот за проекти е да обезбеди поддршка за јакнење на капацитетите на единиците на локалната самоуправа (ЕЛС) преку поддршка на иновативни модели на соработка утврдена во Законот за локална самоуправа како и/или постоечките законски облици на МОС како алатка за спроведување на политиката за рамномерен  регионален развој и подобрена испорака на услуги кон граѓаните.</w:t>
      </w:r>
    </w:p>
    <w:p w14:paraId="69EA4158" w14:textId="77777777" w:rsidR="00B70ECD" w:rsidRPr="001D4CBC" w:rsidRDefault="00B70ECD" w:rsidP="00B70ECD">
      <w:pPr>
        <w:pStyle w:val="Heading1"/>
        <w:jc w:val="both"/>
        <w:rPr>
          <w:rFonts w:ascii="Arial" w:hAnsi="Arial" w:cs="Arial"/>
        </w:rPr>
      </w:pPr>
      <w:r w:rsidRPr="001D4CBC">
        <w:rPr>
          <w:rFonts w:ascii="Arial" w:eastAsia="Times New Roman" w:hAnsi="Arial" w:cs="Arial"/>
          <w:color w:val="auto"/>
          <w:sz w:val="22"/>
          <w:szCs w:val="22"/>
        </w:rPr>
        <w:t xml:space="preserve"> </w:t>
      </w:r>
      <w:bookmarkStart w:id="2" w:name="_Toc199426106"/>
      <w:r w:rsidRPr="001D4CBC">
        <w:rPr>
          <w:rFonts w:ascii="Arial" w:hAnsi="Arial" w:cs="Arial"/>
        </w:rPr>
        <w:t>2. Кои се приоритетни области и прифатливи облици на меѓуопштинска соработка во рамките на овој повик?</w:t>
      </w:r>
      <w:bookmarkEnd w:id="2"/>
      <w:r w:rsidRPr="001D4CBC">
        <w:rPr>
          <w:rFonts w:ascii="Arial" w:hAnsi="Arial" w:cs="Arial"/>
        </w:rPr>
        <w:t xml:space="preserve"> </w:t>
      </w:r>
    </w:p>
    <w:p w14:paraId="5AD9B0FF"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Овој повик за проекти ќе поддржи развивање и тестирање на иновативни облици на меѓуопштинска соработка како алатка за спроведување на политиката за рамномерен регионален развој и подобрена испорака на услуги до граѓаните. </w:t>
      </w:r>
    </w:p>
    <w:p w14:paraId="6C681348" w14:textId="77777777" w:rsidR="00B70ECD" w:rsidRPr="001D4CBC" w:rsidRDefault="00B70ECD" w:rsidP="00B70ECD">
      <w:pPr>
        <w:jc w:val="both"/>
        <w:rPr>
          <w:rFonts w:ascii="Arial" w:hAnsi="Arial" w:cs="Arial"/>
          <w:sz w:val="22"/>
          <w:szCs w:val="22"/>
        </w:rPr>
      </w:pPr>
    </w:p>
    <w:p w14:paraId="6FB89987" w14:textId="77777777" w:rsidR="00B70ECD" w:rsidRPr="001D4CBC" w:rsidRDefault="00B70ECD" w:rsidP="00B70ECD">
      <w:pPr>
        <w:jc w:val="both"/>
        <w:rPr>
          <w:rFonts w:ascii="Arial" w:hAnsi="Arial" w:cs="Arial"/>
          <w:sz w:val="22"/>
          <w:szCs w:val="22"/>
        </w:rPr>
      </w:pPr>
      <w:r w:rsidRPr="001D4CBC">
        <w:rPr>
          <w:rFonts w:ascii="Arial" w:hAnsi="Arial" w:cs="Arial"/>
          <w:b/>
          <w:bCs/>
          <w:sz w:val="22"/>
          <w:szCs w:val="22"/>
        </w:rPr>
        <w:t xml:space="preserve">Приоритетните области во кои општините ќе бидат поддржани да воспостават меѓуопштинска соработка се: </w:t>
      </w:r>
      <w:r w:rsidRPr="001D4CBC">
        <w:rPr>
          <w:rFonts w:ascii="Arial" w:hAnsi="Arial" w:cs="Arial"/>
          <w:sz w:val="22"/>
          <w:szCs w:val="22"/>
        </w:rPr>
        <w:t xml:space="preserve">финансиско управување, заштита на животната средина, транспортот, </w:t>
      </w:r>
      <w:r>
        <w:rPr>
          <w:rFonts w:ascii="Arial" w:hAnsi="Arial" w:cs="Arial"/>
          <w:sz w:val="22"/>
          <w:szCs w:val="22"/>
        </w:rPr>
        <w:t>п</w:t>
      </w:r>
      <w:r w:rsidRPr="00A552A6">
        <w:rPr>
          <w:rFonts w:ascii="Arial" w:hAnsi="Arial" w:cs="Arial"/>
          <w:sz w:val="22"/>
          <w:szCs w:val="22"/>
        </w:rPr>
        <w:t xml:space="preserve">ревенција, заштита и спасување од </w:t>
      </w:r>
      <w:r>
        <w:rPr>
          <w:rFonts w:ascii="Arial" w:hAnsi="Arial" w:cs="Arial"/>
          <w:sz w:val="22"/>
          <w:szCs w:val="22"/>
        </w:rPr>
        <w:t>природни непогоди и катастрофи предизвикани од човекот, како</w:t>
      </w:r>
      <w:r>
        <w:rPr>
          <w:rFonts w:ascii="Arial" w:hAnsi="Arial" w:cs="Arial"/>
          <w:sz w:val="22"/>
          <w:szCs w:val="22"/>
          <w:lang w:val="en-US"/>
        </w:rPr>
        <w:t xml:space="preserve"> </w:t>
      </w:r>
      <w:r w:rsidRPr="001D4CBC">
        <w:rPr>
          <w:rFonts w:ascii="Arial" w:hAnsi="Arial" w:cs="Arial"/>
          <w:sz w:val="22"/>
          <w:szCs w:val="22"/>
        </w:rPr>
        <w:t>и во други области што традиционално се предмет на политиката за регионален развој на ЕУ, а со којашто МОС значително може да се намалат трошоците за услуги кон граѓаните, како и за општинските буџети.</w:t>
      </w:r>
    </w:p>
    <w:p w14:paraId="17E6D14C" w14:textId="77777777" w:rsidR="00B70ECD" w:rsidRPr="001D4CBC" w:rsidRDefault="00B70ECD" w:rsidP="00B70ECD">
      <w:pPr>
        <w:jc w:val="both"/>
        <w:rPr>
          <w:rFonts w:ascii="Arial" w:hAnsi="Arial" w:cs="Arial"/>
          <w:sz w:val="22"/>
          <w:szCs w:val="22"/>
        </w:rPr>
      </w:pPr>
    </w:p>
    <w:p w14:paraId="0CF810D4"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Во рамките на овој повик, општините можат да аплицираат и ќе бидат поддржани да спроведуваат заеднички проекти кои ќе се фокусираат и на трансверзални теми кои се однесуваат на </w:t>
      </w:r>
      <w:r w:rsidRPr="001D4CBC">
        <w:rPr>
          <w:rFonts w:ascii="Arial" w:hAnsi="Arial" w:cs="Arial"/>
          <w:b/>
          <w:bCs/>
          <w:sz w:val="22"/>
          <w:szCs w:val="22"/>
        </w:rPr>
        <w:t>родовата еднаквост</w:t>
      </w:r>
      <w:r w:rsidRPr="001D4CBC">
        <w:rPr>
          <w:rFonts w:ascii="Arial" w:hAnsi="Arial" w:cs="Arial"/>
          <w:sz w:val="22"/>
          <w:szCs w:val="22"/>
        </w:rPr>
        <w:t xml:space="preserve"> и проблемите идентификувани на инклузивен и партиципативен начин. Посебен фокус ќе се стави врз </w:t>
      </w:r>
      <w:r w:rsidRPr="001D4CBC">
        <w:rPr>
          <w:rFonts w:ascii="Arial" w:hAnsi="Arial" w:cs="Arial"/>
          <w:b/>
          <w:bCs/>
          <w:sz w:val="22"/>
          <w:szCs w:val="22"/>
        </w:rPr>
        <w:t>иновации при испораката на локални услуги на технолошко ниво,</w:t>
      </w:r>
      <w:r w:rsidRPr="001D4CBC">
        <w:rPr>
          <w:rFonts w:ascii="Arial" w:hAnsi="Arial" w:cs="Arial"/>
          <w:sz w:val="22"/>
          <w:szCs w:val="22"/>
        </w:rPr>
        <w:t xml:space="preserve"> што ќе придонесе за искористување на можностите создадени со </w:t>
      </w:r>
      <w:r w:rsidRPr="001D4CBC">
        <w:rPr>
          <w:rFonts w:ascii="Arial" w:hAnsi="Arial" w:cs="Arial"/>
          <w:b/>
          <w:bCs/>
          <w:sz w:val="22"/>
          <w:szCs w:val="22"/>
        </w:rPr>
        <w:t xml:space="preserve">дигитализацијата </w:t>
      </w:r>
      <w:r w:rsidRPr="001D4CBC">
        <w:rPr>
          <w:rFonts w:ascii="Arial" w:hAnsi="Arial" w:cs="Arial"/>
          <w:sz w:val="22"/>
          <w:szCs w:val="22"/>
        </w:rPr>
        <w:t>и ќе ги подигне меѓуопштинската соработка и придобивките од ефикасноста на повисоко ниво. Развиените модели за меѓуопштинска соработка, во иднина, ќе може да се реплицираат и во други општини во земјата.</w:t>
      </w:r>
    </w:p>
    <w:p w14:paraId="23AA3BAE" w14:textId="77777777" w:rsidR="00B70ECD" w:rsidRPr="001D4CBC" w:rsidRDefault="00B70ECD" w:rsidP="00B70ECD">
      <w:pPr>
        <w:jc w:val="both"/>
        <w:rPr>
          <w:rFonts w:ascii="Arial" w:hAnsi="Arial" w:cs="Arial"/>
        </w:rPr>
      </w:pPr>
    </w:p>
    <w:p w14:paraId="54C0518F"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Дополнително, иновативни и традиционални облици на меѓуопштинска соработка ќе бидат подржани и во останатите области кои се во надлежност на единиците на локалната самоуправа.   </w:t>
      </w:r>
    </w:p>
    <w:p w14:paraId="7105C27F" w14:textId="77777777" w:rsidR="00B70ECD" w:rsidRPr="001D4CBC" w:rsidRDefault="00B70ECD" w:rsidP="00B70ECD">
      <w:pPr>
        <w:pStyle w:val="Heading1"/>
        <w:jc w:val="both"/>
        <w:rPr>
          <w:rFonts w:ascii="Arial" w:hAnsi="Arial" w:cs="Arial"/>
        </w:rPr>
      </w:pPr>
      <w:bookmarkStart w:id="3" w:name="_Toc199426107"/>
      <w:r w:rsidRPr="001D4CBC">
        <w:rPr>
          <w:rFonts w:ascii="Arial" w:hAnsi="Arial" w:cs="Arial"/>
        </w:rPr>
        <w:t>3. Информации за подносители на пријави</w:t>
      </w:r>
      <w:bookmarkEnd w:id="3"/>
    </w:p>
    <w:p w14:paraId="05038364" w14:textId="77777777" w:rsidR="00B70ECD" w:rsidRPr="001D4CBC" w:rsidRDefault="00B70ECD" w:rsidP="00B70ECD">
      <w:pPr>
        <w:jc w:val="both"/>
        <w:rPr>
          <w:rFonts w:ascii="Arial" w:hAnsi="Arial" w:cs="Arial"/>
        </w:rPr>
      </w:pPr>
      <w:r w:rsidRPr="001D4CBC">
        <w:rPr>
          <w:rFonts w:ascii="Arial" w:hAnsi="Arial" w:cs="Arial"/>
        </w:rPr>
        <w:t xml:space="preserve">Подобни апликанти на овој повик се единиците на локална самоуправа (општините и Градот Скопје) во РС Македонија. </w:t>
      </w:r>
    </w:p>
    <w:p w14:paraId="72D4538A" w14:textId="77777777" w:rsidR="00B70ECD" w:rsidRPr="001D4CBC" w:rsidRDefault="00B70ECD" w:rsidP="00B70ECD">
      <w:pPr>
        <w:jc w:val="both"/>
        <w:rPr>
          <w:rFonts w:ascii="Arial" w:hAnsi="Arial" w:cs="Arial"/>
        </w:rPr>
      </w:pPr>
    </w:p>
    <w:p w14:paraId="5695C885" w14:textId="77777777" w:rsidR="00B70ECD" w:rsidRPr="001D4CBC" w:rsidRDefault="00B70ECD" w:rsidP="00B70ECD">
      <w:pPr>
        <w:pStyle w:val="Heading2"/>
        <w:jc w:val="both"/>
        <w:rPr>
          <w:rFonts w:ascii="Arial" w:hAnsi="Arial" w:cs="Arial"/>
        </w:rPr>
      </w:pPr>
      <w:bookmarkStart w:id="4" w:name="_Toc199426108"/>
      <w:r w:rsidRPr="001D4CBC">
        <w:rPr>
          <w:rFonts w:ascii="Arial" w:hAnsi="Arial" w:cs="Arial"/>
        </w:rPr>
        <w:lastRenderedPageBreak/>
        <w:t>3.1 Други прашања поврзани со прифатливоста на апликантите</w:t>
      </w:r>
      <w:bookmarkEnd w:id="4"/>
    </w:p>
    <w:p w14:paraId="4B3A8C07" w14:textId="689BFA9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Во рамките на </w:t>
      </w:r>
      <w:r>
        <w:rPr>
          <w:rFonts w:ascii="Arial" w:hAnsi="Arial" w:cs="Arial"/>
          <w:sz w:val="22"/>
          <w:szCs w:val="22"/>
        </w:rPr>
        <w:t>Трет</w:t>
      </w:r>
      <w:r w:rsidRPr="001D4CBC">
        <w:rPr>
          <w:rFonts w:ascii="Arial" w:hAnsi="Arial" w:cs="Arial"/>
          <w:sz w:val="22"/>
          <w:szCs w:val="22"/>
        </w:rPr>
        <w:t xml:space="preserve">иот повик може да учествуваат општините коишто не биле финансирани во рамките на </w:t>
      </w:r>
      <w:r>
        <w:rPr>
          <w:rFonts w:ascii="Arial" w:hAnsi="Arial" w:cs="Arial"/>
          <w:sz w:val="22"/>
          <w:szCs w:val="22"/>
        </w:rPr>
        <w:t>П</w:t>
      </w:r>
      <w:r w:rsidRPr="001D4CBC">
        <w:rPr>
          <w:rFonts w:ascii="Arial" w:hAnsi="Arial" w:cs="Arial"/>
          <w:sz w:val="22"/>
          <w:szCs w:val="22"/>
        </w:rPr>
        <w:t xml:space="preserve">рвиот </w:t>
      </w:r>
      <w:r>
        <w:rPr>
          <w:rFonts w:ascii="Arial" w:hAnsi="Arial" w:cs="Arial"/>
          <w:sz w:val="22"/>
          <w:szCs w:val="22"/>
        </w:rPr>
        <w:t xml:space="preserve">и Вториот </w:t>
      </w:r>
      <w:r w:rsidRPr="001D4CBC">
        <w:rPr>
          <w:rFonts w:ascii="Arial" w:hAnsi="Arial" w:cs="Arial"/>
          <w:sz w:val="22"/>
          <w:szCs w:val="22"/>
        </w:rPr>
        <w:t xml:space="preserve">повик за меѓуопштинска соработка.  </w:t>
      </w:r>
    </w:p>
    <w:p w14:paraId="201AD019" w14:textId="77777777" w:rsidR="00B70ECD" w:rsidRPr="001D4CBC" w:rsidRDefault="00B70ECD" w:rsidP="00B70ECD">
      <w:pPr>
        <w:jc w:val="both"/>
        <w:rPr>
          <w:rFonts w:ascii="Arial" w:hAnsi="Arial" w:cs="Arial"/>
        </w:rPr>
      </w:pPr>
    </w:p>
    <w:p w14:paraId="3FAE039B" w14:textId="77777777" w:rsidR="00B70ECD" w:rsidRPr="001D4CBC" w:rsidRDefault="00B70ECD" w:rsidP="00B70ECD">
      <w:pPr>
        <w:jc w:val="both"/>
        <w:rPr>
          <w:rFonts w:ascii="Arial" w:hAnsi="Arial" w:cs="Arial"/>
        </w:rPr>
      </w:pPr>
      <w:r w:rsidRPr="001D4CBC">
        <w:rPr>
          <w:rFonts w:ascii="Arial" w:hAnsi="Arial" w:cs="Arial"/>
          <w:sz w:val="22"/>
          <w:szCs w:val="22"/>
        </w:rPr>
        <w:t>Апликацијата треба да вклучува минимум две општини. Секогаш се назначува една општина која ќе биде водечки апликант помеѓу општините (</w:t>
      </w:r>
      <w:r w:rsidRPr="001D4CBC">
        <w:rPr>
          <w:rFonts w:ascii="Arial" w:hAnsi="Arial" w:cs="Arial"/>
          <w:i/>
          <w:iCs/>
          <w:sz w:val="22"/>
          <w:szCs w:val="22"/>
        </w:rPr>
        <w:t>the lead applicant</w:t>
      </w:r>
      <w:r w:rsidRPr="001D4CBC">
        <w:rPr>
          <w:rFonts w:ascii="Arial" w:hAnsi="Arial" w:cs="Arial"/>
          <w:sz w:val="22"/>
          <w:szCs w:val="22"/>
        </w:rPr>
        <w:t xml:space="preserve">). Општината која ќе биде назначена како водечки апликант е одговорна за координирање и насочување на проектот и за комуникација со УНДП. Доколку одреден проект е избран, сите инволвирани општини потпишуваат Договор за соработка со канцеларијата на УНДП. </w:t>
      </w:r>
    </w:p>
    <w:p w14:paraId="11CD37D0" w14:textId="77777777" w:rsidR="00B70ECD" w:rsidRPr="001D4CBC" w:rsidRDefault="00B70ECD" w:rsidP="00B70ECD">
      <w:pPr>
        <w:autoSpaceDE w:val="0"/>
        <w:autoSpaceDN w:val="0"/>
        <w:adjustRightInd w:val="0"/>
        <w:jc w:val="both"/>
        <w:rPr>
          <w:rFonts w:ascii="Arial" w:hAnsi="Arial" w:cs="Arial"/>
          <w:sz w:val="22"/>
          <w:szCs w:val="22"/>
        </w:rPr>
      </w:pPr>
    </w:p>
    <w:p w14:paraId="08E2ECA0"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Една општина како носител може да учествува само во еден проект. Доколку општината како носител се пријави за учество во повеќе од еден проект, истите проекти ќе бидат автоматски исклучени од процесот на селекција. Општината може да се јави како партнер во најмногу две апликации. </w:t>
      </w:r>
    </w:p>
    <w:p w14:paraId="049C633C" w14:textId="77777777" w:rsidR="00B70ECD" w:rsidRPr="001D4CBC" w:rsidRDefault="00B70ECD" w:rsidP="00B70ECD">
      <w:pPr>
        <w:autoSpaceDE w:val="0"/>
        <w:autoSpaceDN w:val="0"/>
        <w:adjustRightInd w:val="0"/>
        <w:jc w:val="both"/>
        <w:rPr>
          <w:rFonts w:ascii="Arial" w:hAnsi="Arial" w:cs="Arial"/>
          <w:sz w:val="22"/>
          <w:szCs w:val="22"/>
        </w:rPr>
      </w:pPr>
    </w:p>
    <w:p w14:paraId="7E97B59B" w14:textId="77777777" w:rsidR="00B70ECD" w:rsidRPr="001D4CBC" w:rsidRDefault="00B70ECD" w:rsidP="00B70ECD">
      <w:pPr>
        <w:pStyle w:val="BodyText"/>
        <w:spacing w:after="0"/>
        <w:jc w:val="both"/>
        <w:rPr>
          <w:rFonts w:ascii="Arial" w:hAnsi="Arial" w:cs="Arial"/>
          <w:sz w:val="22"/>
          <w:szCs w:val="22"/>
        </w:rPr>
      </w:pPr>
      <w:r w:rsidRPr="001D4CBC">
        <w:rPr>
          <w:rFonts w:ascii="Arial" w:hAnsi="Arial" w:cs="Arial"/>
          <w:sz w:val="22"/>
          <w:szCs w:val="22"/>
        </w:rPr>
        <w:t>Градот Скопје како посебна единица на локална самоуправа во улога на водечки апликант може да се пријави само со еден предлог. Дополнително, градот Скопје може да се пријави како партнер на секоја од општините со седиште во градот Скопје.</w:t>
      </w:r>
    </w:p>
    <w:p w14:paraId="1D1F0015" w14:textId="77777777" w:rsidR="00B70ECD" w:rsidRPr="001D4CBC" w:rsidRDefault="00B70ECD" w:rsidP="00B70ECD">
      <w:pPr>
        <w:pStyle w:val="BodyText"/>
        <w:spacing w:after="0"/>
        <w:jc w:val="both"/>
        <w:rPr>
          <w:rFonts w:ascii="Arial" w:hAnsi="Arial" w:cs="Arial"/>
          <w:sz w:val="22"/>
          <w:szCs w:val="22"/>
        </w:rPr>
      </w:pPr>
    </w:p>
    <w:p w14:paraId="4952FA5F" w14:textId="77777777" w:rsidR="00B70ECD" w:rsidRPr="001D4CBC" w:rsidRDefault="00B70ECD" w:rsidP="00B70ECD">
      <w:pPr>
        <w:pStyle w:val="Heading1"/>
        <w:jc w:val="both"/>
        <w:rPr>
          <w:rFonts w:ascii="Arial" w:hAnsi="Arial" w:cs="Arial"/>
        </w:rPr>
      </w:pPr>
      <w:bookmarkStart w:id="5" w:name="_Toc199426109"/>
      <w:r w:rsidRPr="001D4CBC">
        <w:rPr>
          <w:rFonts w:ascii="Arial" w:hAnsi="Arial" w:cs="Arial"/>
        </w:rPr>
        <w:t>3.2. Кој не може да поднесе пријава</w:t>
      </w:r>
      <w:bookmarkEnd w:id="5"/>
      <w:r w:rsidRPr="001D4CBC">
        <w:rPr>
          <w:rFonts w:ascii="Arial" w:hAnsi="Arial" w:cs="Arial"/>
        </w:rPr>
        <w:t xml:space="preserve"> </w:t>
      </w:r>
    </w:p>
    <w:p w14:paraId="0F5BF910" w14:textId="77777777" w:rsidR="00B70ECD" w:rsidRPr="001D4CBC" w:rsidRDefault="00B70ECD" w:rsidP="00B70ECD">
      <w:pPr>
        <w:pStyle w:val="BodyText"/>
        <w:spacing w:after="0"/>
        <w:jc w:val="both"/>
        <w:rPr>
          <w:rFonts w:ascii="Arial" w:hAnsi="Arial" w:cs="Arial"/>
          <w:sz w:val="22"/>
          <w:szCs w:val="22"/>
        </w:rPr>
      </w:pPr>
    </w:p>
    <w:p w14:paraId="566E9987" w14:textId="77777777" w:rsidR="00B70ECD" w:rsidRPr="001D4CBC" w:rsidRDefault="00B70ECD" w:rsidP="00B70ECD">
      <w:pPr>
        <w:pStyle w:val="BodyText"/>
        <w:spacing w:after="0"/>
        <w:jc w:val="both"/>
        <w:rPr>
          <w:rFonts w:ascii="Arial" w:hAnsi="Arial" w:cs="Arial"/>
          <w:sz w:val="22"/>
          <w:szCs w:val="22"/>
        </w:rPr>
      </w:pPr>
      <w:r w:rsidRPr="001D4CBC">
        <w:rPr>
          <w:rFonts w:ascii="Arial" w:hAnsi="Arial" w:cs="Arial"/>
          <w:sz w:val="22"/>
          <w:szCs w:val="22"/>
        </w:rPr>
        <w:t xml:space="preserve">Основна цел на проектот е да ја поттикне меѓуопштинската соработка, заради тоа општините коишто склучија договор за меѓуопштинска соработка во рамките на Првиот </w:t>
      </w:r>
      <w:r>
        <w:rPr>
          <w:rFonts w:ascii="Arial" w:hAnsi="Arial" w:cs="Arial"/>
          <w:sz w:val="22"/>
          <w:szCs w:val="22"/>
        </w:rPr>
        <w:t xml:space="preserve">и Вториот </w:t>
      </w:r>
      <w:r w:rsidRPr="001D4CBC">
        <w:rPr>
          <w:rFonts w:ascii="Arial" w:hAnsi="Arial" w:cs="Arial"/>
          <w:sz w:val="22"/>
          <w:szCs w:val="22"/>
        </w:rPr>
        <w:t xml:space="preserve">повик, без оглед дали биле водечки апликант или партнери, не можат да учествуваат во </w:t>
      </w:r>
      <w:r>
        <w:rPr>
          <w:rFonts w:ascii="Arial" w:hAnsi="Arial" w:cs="Arial"/>
          <w:sz w:val="22"/>
          <w:szCs w:val="22"/>
        </w:rPr>
        <w:t>Трет</w:t>
      </w:r>
      <w:r w:rsidRPr="001D4CBC">
        <w:rPr>
          <w:rFonts w:ascii="Arial" w:hAnsi="Arial" w:cs="Arial"/>
          <w:sz w:val="22"/>
          <w:szCs w:val="22"/>
        </w:rPr>
        <w:t>иот повик ниту како главни носители ниту како партнери на предлог проектите.</w:t>
      </w:r>
    </w:p>
    <w:p w14:paraId="6C04AB27" w14:textId="77777777" w:rsidR="00B70ECD" w:rsidRPr="001D4CBC" w:rsidRDefault="00B70ECD" w:rsidP="00B70ECD">
      <w:pPr>
        <w:pStyle w:val="BodyText"/>
        <w:spacing w:after="0"/>
        <w:jc w:val="both"/>
        <w:rPr>
          <w:rFonts w:ascii="Arial" w:hAnsi="Arial" w:cs="Arial"/>
          <w:sz w:val="22"/>
          <w:szCs w:val="22"/>
        </w:rPr>
      </w:pPr>
    </w:p>
    <w:p w14:paraId="0A26F294" w14:textId="19BD6A24" w:rsidR="00B70ECD" w:rsidRPr="001D4CBC" w:rsidRDefault="00B70ECD" w:rsidP="00B70ECD">
      <w:pPr>
        <w:pStyle w:val="BodyText"/>
        <w:spacing w:after="0"/>
        <w:jc w:val="both"/>
        <w:rPr>
          <w:rFonts w:ascii="Arial" w:hAnsi="Arial" w:cs="Arial"/>
          <w:b/>
          <w:bCs/>
          <w:sz w:val="22"/>
          <w:szCs w:val="22"/>
        </w:rPr>
      </w:pPr>
      <w:r w:rsidRPr="001D4CBC">
        <w:rPr>
          <w:rFonts w:ascii="Arial" w:hAnsi="Arial" w:cs="Arial"/>
          <w:b/>
          <w:bCs/>
          <w:sz w:val="22"/>
          <w:szCs w:val="22"/>
        </w:rPr>
        <w:t xml:space="preserve">Општините Крива Паланка, Ранковце, Прилеп, Долнени, Струга, Вевчани, Валандово, Дојран, Кавадарци, Неготино, Свети Николе, Лозово, Радовиш, Конче, Велес, Градско, Демир Капија, Росоман, Штип, Берово, Виница, Делчево, Зрновци, Карбинци, Кочани, </w:t>
      </w:r>
      <w:r w:rsidR="008E6B14">
        <w:rPr>
          <w:rFonts w:ascii="Arial" w:hAnsi="Arial" w:cs="Arial"/>
          <w:b/>
          <w:bCs/>
          <w:sz w:val="22"/>
          <w:szCs w:val="22"/>
        </w:rPr>
        <w:t xml:space="preserve">Македонска </w:t>
      </w:r>
      <w:r w:rsidRPr="001D4CBC">
        <w:rPr>
          <w:rFonts w:ascii="Arial" w:hAnsi="Arial" w:cs="Arial"/>
          <w:b/>
          <w:bCs/>
          <w:sz w:val="22"/>
          <w:szCs w:val="22"/>
        </w:rPr>
        <w:t>Каменица, Пехчево, Пробиштип, Чешиново Облешево, Кичево и Македонски Брод</w:t>
      </w:r>
      <w:r w:rsidRPr="001D4CBC">
        <w:rPr>
          <w:rFonts w:ascii="Arial" w:hAnsi="Arial" w:cs="Arial"/>
          <w:b/>
          <w:bCs/>
          <w:sz w:val="22"/>
          <w:szCs w:val="22"/>
          <w:lang w:val="en-US"/>
        </w:rPr>
        <w:t xml:space="preserve">, </w:t>
      </w:r>
      <w:r w:rsidRPr="001D4CBC">
        <w:rPr>
          <w:rFonts w:ascii="Arial" w:hAnsi="Arial" w:cs="Arial"/>
          <w:b/>
          <w:bCs/>
          <w:sz w:val="22"/>
          <w:szCs w:val="22"/>
        </w:rPr>
        <w:t>Струмица, Василево</w:t>
      </w:r>
      <w:r>
        <w:rPr>
          <w:rFonts w:ascii="Arial" w:hAnsi="Arial" w:cs="Arial"/>
          <w:b/>
          <w:bCs/>
          <w:sz w:val="22"/>
          <w:szCs w:val="22"/>
        </w:rPr>
        <w:t xml:space="preserve">, Босилово, Ново Село, Гевгелија, Богданци, Охрид, Битола и Ресен </w:t>
      </w:r>
      <w:r w:rsidRPr="001D4CBC">
        <w:rPr>
          <w:rFonts w:ascii="Arial" w:hAnsi="Arial" w:cs="Arial"/>
          <w:b/>
          <w:bCs/>
          <w:sz w:val="22"/>
          <w:szCs w:val="22"/>
        </w:rPr>
        <w:t xml:space="preserve"> беа финансирани во рамките на Првиот </w:t>
      </w:r>
      <w:r>
        <w:rPr>
          <w:rFonts w:ascii="Arial" w:hAnsi="Arial" w:cs="Arial"/>
          <w:b/>
          <w:bCs/>
          <w:sz w:val="22"/>
          <w:szCs w:val="22"/>
        </w:rPr>
        <w:t>и Вториот повик</w:t>
      </w:r>
      <w:r w:rsidRPr="001D4CBC">
        <w:rPr>
          <w:rFonts w:ascii="Arial" w:hAnsi="Arial" w:cs="Arial"/>
          <w:b/>
          <w:bCs/>
          <w:sz w:val="22"/>
          <w:szCs w:val="22"/>
        </w:rPr>
        <w:t>.</w:t>
      </w:r>
    </w:p>
    <w:p w14:paraId="1334D18A" w14:textId="77777777" w:rsidR="00B70ECD" w:rsidRPr="001D4CBC" w:rsidRDefault="00B70ECD" w:rsidP="00B70ECD">
      <w:pPr>
        <w:pStyle w:val="Heading1"/>
        <w:jc w:val="both"/>
        <w:rPr>
          <w:rFonts w:ascii="Arial" w:hAnsi="Arial" w:cs="Arial"/>
        </w:rPr>
      </w:pPr>
      <w:bookmarkStart w:id="6" w:name="_Toc199426110"/>
      <w:r w:rsidRPr="001D4CBC">
        <w:rPr>
          <w:rFonts w:ascii="Arial" w:hAnsi="Arial" w:cs="Arial"/>
        </w:rPr>
        <w:t>3.3. Други прашања</w:t>
      </w:r>
      <w:bookmarkEnd w:id="6"/>
    </w:p>
    <w:p w14:paraId="6C575054" w14:textId="77777777" w:rsidR="00B70ECD" w:rsidRPr="001D4CBC" w:rsidRDefault="00B70ECD" w:rsidP="00B70ECD">
      <w:pPr>
        <w:autoSpaceDE w:val="0"/>
        <w:autoSpaceDN w:val="0"/>
        <w:adjustRightInd w:val="0"/>
        <w:jc w:val="both"/>
        <w:rPr>
          <w:rFonts w:ascii="Arial" w:hAnsi="Arial" w:cs="Arial"/>
          <w:sz w:val="22"/>
          <w:szCs w:val="22"/>
        </w:rPr>
      </w:pPr>
    </w:p>
    <w:p w14:paraId="6CB1A55E"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b/>
          <w:bCs/>
          <w:sz w:val="22"/>
          <w:szCs w:val="22"/>
        </w:rPr>
        <w:t>Центрите за развој на планските региони</w:t>
      </w:r>
      <w:r w:rsidRPr="001D4CBC">
        <w:rPr>
          <w:rFonts w:ascii="Arial" w:hAnsi="Arial" w:cs="Arial"/>
          <w:sz w:val="22"/>
          <w:szCs w:val="22"/>
        </w:rPr>
        <w:t xml:space="preserve"> може да учествуваат во проектната апликација, но не може да бидат именувани за водечки апликант или партнер во меѓуопштинската соработка. </w:t>
      </w:r>
      <w:bookmarkStart w:id="7" w:name="_Hlk76914963"/>
      <w:r w:rsidRPr="001D4CBC">
        <w:rPr>
          <w:rFonts w:ascii="Arial" w:hAnsi="Arial" w:cs="Arial"/>
          <w:sz w:val="22"/>
          <w:szCs w:val="22"/>
        </w:rPr>
        <w:t>Центрите за развој на планските региони може да имаат координативна улога и/или да го поддржуваат имплементирањето на проектот. Улогата на Центрите за развој на планските региони треба да биде јасно дефинирана во проектната апликација. Центрите за развој на планските региони можат да учествуваат во повеќе од една апликација.</w:t>
      </w:r>
    </w:p>
    <w:bookmarkEnd w:id="7"/>
    <w:p w14:paraId="7621F4EA" w14:textId="77777777" w:rsidR="00B70ECD" w:rsidRPr="001D4CBC" w:rsidRDefault="00B70ECD" w:rsidP="00B70ECD">
      <w:pPr>
        <w:autoSpaceDE w:val="0"/>
        <w:autoSpaceDN w:val="0"/>
        <w:adjustRightInd w:val="0"/>
        <w:jc w:val="both"/>
        <w:rPr>
          <w:rFonts w:ascii="Arial" w:hAnsi="Arial" w:cs="Arial"/>
          <w:sz w:val="22"/>
          <w:szCs w:val="22"/>
        </w:rPr>
      </w:pPr>
    </w:p>
    <w:p w14:paraId="0FBDB942"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Bо реализација на активностите предвидени во рамки на соработка може да се опфатат и </w:t>
      </w:r>
      <w:r w:rsidRPr="001D4CBC">
        <w:rPr>
          <w:rFonts w:ascii="Arial" w:hAnsi="Arial" w:cs="Arial"/>
          <w:b/>
          <w:bCs/>
          <w:sz w:val="22"/>
          <w:szCs w:val="22"/>
        </w:rPr>
        <w:t>граѓанските организации</w:t>
      </w:r>
      <w:r w:rsidRPr="001D4CBC">
        <w:rPr>
          <w:rFonts w:ascii="Arial" w:hAnsi="Arial" w:cs="Arial"/>
          <w:sz w:val="22"/>
          <w:szCs w:val="22"/>
        </w:rPr>
        <w:t xml:space="preserve"> активни во областа во која општините ја воспоставуваат меѓуопштинската соработка. Граѓанските организации може да имаат координативна улога и/или да го поддржуваат проектот, односно може да бидат ангажирани за испорака на услуги коишто се во надлежност на општините кои воспоставуваат меѓуопштинска соработка. Улогата на граѓанските организации треба да биде јасно </w:t>
      </w:r>
      <w:r w:rsidRPr="001D4CBC">
        <w:rPr>
          <w:rFonts w:ascii="Arial" w:hAnsi="Arial" w:cs="Arial"/>
          <w:sz w:val="22"/>
          <w:szCs w:val="22"/>
        </w:rPr>
        <w:lastRenderedPageBreak/>
        <w:t xml:space="preserve">дефинирана во проектната апликација. Граѓанските организации можат да учествуваат во не повеќе од </w:t>
      </w:r>
      <w:r w:rsidRPr="001D4CBC">
        <w:rPr>
          <w:rFonts w:ascii="Arial" w:hAnsi="Arial" w:cs="Arial"/>
          <w:b/>
          <w:bCs/>
          <w:sz w:val="22"/>
          <w:szCs w:val="22"/>
        </w:rPr>
        <w:t>една</w:t>
      </w:r>
      <w:r w:rsidRPr="001D4CBC">
        <w:rPr>
          <w:rFonts w:ascii="Arial" w:hAnsi="Arial" w:cs="Arial"/>
          <w:sz w:val="22"/>
          <w:szCs w:val="22"/>
        </w:rPr>
        <w:t xml:space="preserve"> апликација. Граѓанските организации неможат да бидат водечки апликант ниту пак да бидат клучен партнер во апликацијата. </w:t>
      </w:r>
    </w:p>
    <w:p w14:paraId="7C78E361" w14:textId="77777777" w:rsidR="00B70ECD" w:rsidRPr="001D4CBC" w:rsidRDefault="00B70ECD" w:rsidP="00B70ECD">
      <w:pPr>
        <w:autoSpaceDE w:val="0"/>
        <w:autoSpaceDN w:val="0"/>
        <w:adjustRightInd w:val="0"/>
        <w:jc w:val="both"/>
        <w:rPr>
          <w:rFonts w:ascii="Arial" w:hAnsi="Arial" w:cs="Arial"/>
          <w:sz w:val="22"/>
          <w:szCs w:val="22"/>
        </w:rPr>
      </w:pPr>
    </w:p>
    <w:p w14:paraId="44B7E83D"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Сите апликации треба да содржат Изјава за партнерство потпишана од страна на градоначалниците и претседателите на советите на сите вклучени општини во МОС (Анекс 1 од апликацијата). Доколку проектот биде избран за финансирање, со оваа изјава за партнерство засегнатите потписници изјавуваат дека во случај на предлог за воспоставување на еден од облиците на МОС од член 9 од законот на МОС, истиот формално ќе се воспостави согласно Законот за меѓуопштинска соработка (член 4 до 8). </w:t>
      </w:r>
    </w:p>
    <w:p w14:paraId="5E554A7E" w14:textId="77777777" w:rsidR="00B70ECD" w:rsidRPr="001D4CBC" w:rsidRDefault="00B70ECD" w:rsidP="00B70ECD">
      <w:pPr>
        <w:autoSpaceDE w:val="0"/>
        <w:autoSpaceDN w:val="0"/>
        <w:adjustRightInd w:val="0"/>
        <w:jc w:val="both"/>
        <w:rPr>
          <w:rFonts w:ascii="Arial" w:hAnsi="Arial" w:cs="Arial"/>
          <w:sz w:val="22"/>
          <w:szCs w:val="22"/>
        </w:rPr>
      </w:pPr>
    </w:p>
    <w:p w14:paraId="0917B7EA"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Дополнително, во прилог на апликацијата се приложува и Писмо за обврзување (Анекс 2 од апликацијата) потпишано од страна на градоначалниците и Претседателите на општинските совети на сите вклучени општини во МОС. Во случај на вклучување на Центрите за развој на планските региони и/или граѓанските организации, Писмо за обврзување треба да потпишат и претседателот на Советот на планскиот регион или претседателот на граѓанската организаиција. </w:t>
      </w:r>
    </w:p>
    <w:p w14:paraId="6DF75450" w14:textId="77777777" w:rsidR="00B70ECD" w:rsidRPr="001D4CBC" w:rsidRDefault="00B70ECD" w:rsidP="00B70ECD">
      <w:pPr>
        <w:pStyle w:val="BodyText"/>
        <w:spacing w:after="0"/>
        <w:jc w:val="both"/>
        <w:rPr>
          <w:rFonts w:ascii="Arial" w:hAnsi="Arial" w:cs="Arial"/>
          <w:sz w:val="22"/>
          <w:szCs w:val="22"/>
        </w:rPr>
      </w:pPr>
    </w:p>
    <w:p w14:paraId="446A65C4" w14:textId="77777777" w:rsidR="00B70ECD" w:rsidRPr="001D4CBC" w:rsidRDefault="00B70ECD" w:rsidP="00B70ECD">
      <w:pPr>
        <w:pStyle w:val="Heading1"/>
        <w:jc w:val="both"/>
        <w:rPr>
          <w:rFonts w:ascii="Arial" w:hAnsi="Arial" w:cs="Arial"/>
        </w:rPr>
      </w:pPr>
      <w:bookmarkStart w:id="8" w:name="_Toc199426111"/>
      <w:r w:rsidRPr="001D4CBC">
        <w:rPr>
          <w:rFonts w:ascii="Arial" w:hAnsi="Arial" w:cs="Arial"/>
        </w:rPr>
        <w:t>4. Времетрање на проектот</w:t>
      </w:r>
      <w:bookmarkEnd w:id="8"/>
    </w:p>
    <w:p w14:paraId="40CEEED6" w14:textId="77777777" w:rsidR="00B70ECD" w:rsidRPr="001D4CBC" w:rsidRDefault="00B70ECD" w:rsidP="00B70ECD">
      <w:pPr>
        <w:autoSpaceDE w:val="0"/>
        <w:autoSpaceDN w:val="0"/>
        <w:adjustRightInd w:val="0"/>
        <w:jc w:val="both"/>
        <w:rPr>
          <w:rFonts w:ascii="Arial" w:hAnsi="Arial" w:cs="Arial"/>
          <w:sz w:val="22"/>
          <w:szCs w:val="22"/>
        </w:rPr>
      </w:pPr>
      <w:bookmarkStart w:id="9" w:name="_Hlk77006331"/>
      <w:r w:rsidRPr="001D4CBC">
        <w:rPr>
          <w:rFonts w:ascii="Arial" w:hAnsi="Arial" w:cs="Arial"/>
          <w:bCs/>
          <w:sz w:val="22"/>
          <w:szCs w:val="22"/>
        </w:rPr>
        <w:t xml:space="preserve">Времетраењето за кое проектот „ Општините како двигатели за одржливиот развој“ ќе ги подржи општините во воспоставување и операционлизација на меѓуопштинската соработка во рамките на овој повик изнесува </w:t>
      </w:r>
      <w:r w:rsidRPr="001D4CBC">
        <w:rPr>
          <w:rFonts w:ascii="Arial" w:hAnsi="Arial" w:cs="Arial"/>
          <w:bCs/>
          <w:sz w:val="22"/>
          <w:szCs w:val="22"/>
          <w:lang w:val="en-US"/>
        </w:rPr>
        <w:t>8</w:t>
      </w:r>
      <w:r w:rsidRPr="001D4CBC">
        <w:rPr>
          <w:rFonts w:ascii="Arial" w:hAnsi="Arial" w:cs="Arial"/>
          <w:b/>
          <w:bCs/>
          <w:sz w:val="22"/>
          <w:szCs w:val="22"/>
        </w:rPr>
        <w:t xml:space="preserve"> (осум) месеци. </w:t>
      </w:r>
      <w:r w:rsidRPr="001D4CBC">
        <w:rPr>
          <w:rFonts w:ascii="Arial" w:hAnsi="Arial" w:cs="Arial"/>
          <w:sz w:val="22"/>
          <w:szCs w:val="22"/>
        </w:rPr>
        <w:t xml:space="preserve">Се очекува воспоставените партнерства помеѓу општините да траат и по завршување на поддршката од проектот за што по долготрајните партнерства ќе бидат оценети со повисок број на бодови при процесот на евалуација и селекција.  </w:t>
      </w:r>
    </w:p>
    <w:p w14:paraId="5DAD7164" w14:textId="77777777" w:rsidR="00B70ECD" w:rsidRPr="001D4CBC" w:rsidRDefault="00B70ECD" w:rsidP="00B70ECD">
      <w:pPr>
        <w:pStyle w:val="Heading1"/>
        <w:jc w:val="both"/>
        <w:rPr>
          <w:rFonts w:ascii="Arial" w:hAnsi="Arial" w:cs="Arial"/>
        </w:rPr>
      </w:pPr>
      <w:bookmarkStart w:id="10" w:name="_Toc199426112"/>
      <w:bookmarkEnd w:id="9"/>
      <w:r w:rsidRPr="001D4CBC">
        <w:rPr>
          <w:rFonts w:ascii="Arial" w:hAnsi="Arial" w:cs="Arial"/>
        </w:rPr>
        <w:t>5. Достапни средства во рамки на повикот</w:t>
      </w:r>
      <w:bookmarkEnd w:id="10"/>
      <w:r w:rsidRPr="001D4CBC">
        <w:rPr>
          <w:rFonts w:ascii="Arial" w:hAnsi="Arial" w:cs="Arial"/>
        </w:rPr>
        <w:t xml:space="preserve">  </w:t>
      </w:r>
    </w:p>
    <w:p w14:paraId="61E3E783" w14:textId="77777777" w:rsidR="00B70ECD" w:rsidRPr="001D4CBC" w:rsidRDefault="00B70ECD" w:rsidP="00B70ECD">
      <w:pPr>
        <w:jc w:val="both"/>
        <w:rPr>
          <w:rFonts w:ascii="Arial" w:hAnsi="Arial" w:cs="Arial"/>
          <w:sz w:val="22"/>
          <w:szCs w:val="22"/>
        </w:rPr>
      </w:pPr>
      <w:bookmarkStart w:id="11" w:name="_Hlk77006557"/>
    </w:p>
    <w:p w14:paraId="7F3572CA" w14:textId="0D9AA15A"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Вкупниот износ за овој повик изнесува  </w:t>
      </w:r>
      <w:r w:rsidRPr="001D4CBC">
        <w:rPr>
          <w:rFonts w:ascii="Arial" w:hAnsi="Arial" w:cs="Arial"/>
          <w:b/>
          <w:bCs/>
          <w:sz w:val="22"/>
          <w:szCs w:val="22"/>
          <w:u w:val="single"/>
        </w:rPr>
        <w:t>1</w:t>
      </w:r>
      <w:r>
        <w:rPr>
          <w:rFonts w:ascii="Arial" w:hAnsi="Arial" w:cs="Arial"/>
          <w:b/>
          <w:bCs/>
          <w:sz w:val="22"/>
          <w:szCs w:val="22"/>
          <w:u w:val="single"/>
        </w:rPr>
        <w:t>60</w:t>
      </w:r>
      <w:r w:rsidRPr="001D4CBC">
        <w:rPr>
          <w:rFonts w:ascii="Arial" w:hAnsi="Arial" w:cs="Arial"/>
          <w:b/>
          <w:bCs/>
          <w:sz w:val="22"/>
          <w:szCs w:val="22"/>
          <w:u w:val="single"/>
        </w:rPr>
        <w:t>.000 УСД</w:t>
      </w:r>
      <w:r w:rsidRPr="001D4CBC">
        <w:rPr>
          <w:rFonts w:ascii="Arial" w:hAnsi="Arial" w:cs="Arial"/>
          <w:sz w:val="22"/>
          <w:szCs w:val="22"/>
        </w:rPr>
        <w:t xml:space="preserve">. Средствата се обезбедени од страна на и Бирото за регинален развој  и УНДП. </w:t>
      </w:r>
    </w:p>
    <w:p w14:paraId="4081A64B" w14:textId="77777777" w:rsidR="00B70ECD" w:rsidRPr="001D4CBC" w:rsidRDefault="00B70ECD" w:rsidP="00B70ECD">
      <w:pPr>
        <w:jc w:val="both"/>
        <w:rPr>
          <w:rFonts w:ascii="Arial" w:hAnsi="Arial" w:cs="Arial"/>
          <w:sz w:val="22"/>
          <w:szCs w:val="22"/>
        </w:rPr>
      </w:pPr>
    </w:p>
    <w:p w14:paraId="48D56F46" w14:textId="77777777" w:rsidR="00B70ECD" w:rsidRPr="001D4CBC" w:rsidRDefault="00B70ECD" w:rsidP="00B70ECD">
      <w:pPr>
        <w:jc w:val="both"/>
        <w:rPr>
          <w:rFonts w:ascii="Arial" w:hAnsi="Arial" w:cs="Arial"/>
          <w:b/>
          <w:bCs/>
          <w:sz w:val="22"/>
          <w:szCs w:val="22"/>
        </w:rPr>
      </w:pPr>
      <w:r w:rsidRPr="001D4CBC">
        <w:rPr>
          <w:rFonts w:ascii="Arial" w:hAnsi="Arial" w:cs="Arial"/>
          <w:b/>
          <w:bCs/>
          <w:sz w:val="22"/>
          <w:szCs w:val="22"/>
        </w:rPr>
        <w:t>Заинтересираните ЕЛС можат да поднесат апликација во висина на износ од најмногу 3</w:t>
      </w:r>
      <w:r w:rsidRPr="001D4CBC">
        <w:rPr>
          <w:rFonts w:ascii="Arial" w:hAnsi="Arial" w:cs="Arial"/>
          <w:b/>
          <w:bCs/>
          <w:sz w:val="22"/>
          <w:szCs w:val="22"/>
          <w:lang w:val="en-US"/>
        </w:rPr>
        <w:t>0</w:t>
      </w:r>
      <w:r w:rsidRPr="001D4CBC">
        <w:rPr>
          <w:rFonts w:ascii="Arial" w:hAnsi="Arial" w:cs="Arial"/>
          <w:b/>
          <w:bCs/>
          <w:sz w:val="22"/>
          <w:szCs w:val="22"/>
        </w:rPr>
        <w:t xml:space="preserve">.000 УСД. </w:t>
      </w:r>
    </w:p>
    <w:p w14:paraId="3F1ABD13" w14:textId="77777777" w:rsidR="00B70ECD" w:rsidRPr="001D4CBC" w:rsidRDefault="00B70ECD" w:rsidP="00B70ECD">
      <w:pPr>
        <w:jc w:val="both"/>
        <w:rPr>
          <w:rFonts w:ascii="Arial" w:hAnsi="Arial" w:cs="Arial"/>
          <w:b/>
          <w:bCs/>
          <w:sz w:val="22"/>
          <w:szCs w:val="22"/>
        </w:rPr>
      </w:pPr>
    </w:p>
    <w:p w14:paraId="7FD46A46"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Буџетот на проектот е поделен на два дела: финансирање од УНДП и кофинансирање од општините. </w:t>
      </w:r>
    </w:p>
    <w:p w14:paraId="12FE009C" w14:textId="77777777" w:rsidR="00B70ECD" w:rsidRPr="001D4CBC" w:rsidRDefault="00B70ECD" w:rsidP="00B70ECD">
      <w:pPr>
        <w:jc w:val="both"/>
        <w:rPr>
          <w:rFonts w:ascii="Arial" w:hAnsi="Arial" w:cs="Arial"/>
          <w:sz w:val="22"/>
          <w:szCs w:val="22"/>
        </w:rPr>
      </w:pPr>
    </w:p>
    <w:p w14:paraId="356A19D8" w14:textId="77777777" w:rsidR="00B70ECD" w:rsidRPr="001D4CBC" w:rsidRDefault="00B70ECD" w:rsidP="00B70ECD">
      <w:pPr>
        <w:jc w:val="both"/>
        <w:rPr>
          <w:rFonts w:ascii="Arial" w:hAnsi="Arial" w:cs="Arial"/>
          <w:sz w:val="36"/>
          <w:szCs w:val="36"/>
        </w:rPr>
      </w:pPr>
      <w:r w:rsidRPr="001D4CBC">
        <w:rPr>
          <w:rFonts w:ascii="Arial" w:hAnsi="Arial" w:cs="Arial"/>
          <w:sz w:val="36"/>
          <w:szCs w:val="36"/>
        </w:rPr>
        <w:t>5.1 Кофинансирање</w:t>
      </w:r>
    </w:p>
    <w:p w14:paraId="426E3DA6" w14:textId="77777777" w:rsidR="00B70ECD" w:rsidRPr="001D4CBC" w:rsidRDefault="00B70ECD" w:rsidP="00B70ECD">
      <w:pPr>
        <w:jc w:val="both"/>
        <w:rPr>
          <w:rFonts w:ascii="Arial" w:hAnsi="Arial" w:cs="Arial"/>
          <w:sz w:val="22"/>
          <w:szCs w:val="22"/>
        </w:rPr>
      </w:pPr>
    </w:p>
    <w:p w14:paraId="1A3FDC67" w14:textId="77777777" w:rsidR="00B70ECD" w:rsidRPr="001D4CBC" w:rsidRDefault="00B70ECD" w:rsidP="00B70ECD">
      <w:pPr>
        <w:jc w:val="both"/>
        <w:rPr>
          <w:rFonts w:ascii="Arial" w:hAnsi="Arial" w:cs="Arial"/>
          <w:sz w:val="22"/>
          <w:szCs w:val="22"/>
        </w:rPr>
      </w:pPr>
    </w:p>
    <w:p w14:paraId="1EF71FC1" w14:textId="77777777" w:rsidR="00B70ECD" w:rsidRPr="001D4CBC" w:rsidRDefault="00B70ECD" w:rsidP="00B70ECD">
      <w:pPr>
        <w:jc w:val="both"/>
        <w:rPr>
          <w:rFonts w:ascii="Arial" w:hAnsi="Arial" w:cs="Arial"/>
          <w:b/>
          <w:bCs/>
          <w:sz w:val="22"/>
          <w:szCs w:val="22"/>
        </w:rPr>
      </w:pPr>
      <w:r w:rsidRPr="001D4CBC">
        <w:rPr>
          <w:rFonts w:ascii="Arial" w:hAnsi="Arial" w:cs="Arial"/>
          <w:b/>
          <w:bCs/>
          <w:sz w:val="22"/>
          <w:szCs w:val="22"/>
        </w:rPr>
        <w:t xml:space="preserve">Кофинансирањето од страна на апликантите (ЕЛС)  е задолжително. </w:t>
      </w:r>
    </w:p>
    <w:p w14:paraId="0989FBC5" w14:textId="77777777" w:rsidR="00B70ECD" w:rsidRPr="001D4CBC" w:rsidRDefault="00B70ECD" w:rsidP="00B70ECD">
      <w:pPr>
        <w:jc w:val="both"/>
        <w:rPr>
          <w:rFonts w:ascii="Arial" w:hAnsi="Arial" w:cs="Arial"/>
          <w:b/>
          <w:bCs/>
          <w:sz w:val="22"/>
          <w:szCs w:val="22"/>
        </w:rPr>
      </w:pPr>
    </w:p>
    <w:p w14:paraId="0D8C6114"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Максималната сума на финансирање по проект од страна на УНДП изнесува 3</w:t>
      </w:r>
      <w:r w:rsidRPr="001D4CBC">
        <w:rPr>
          <w:rFonts w:ascii="Arial" w:hAnsi="Arial" w:cs="Arial"/>
          <w:sz w:val="22"/>
          <w:szCs w:val="22"/>
          <w:lang w:val="en-US"/>
        </w:rPr>
        <w:t>0</w:t>
      </w:r>
      <w:r w:rsidRPr="001D4CBC">
        <w:rPr>
          <w:rFonts w:ascii="Arial" w:hAnsi="Arial" w:cs="Arial"/>
          <w:sz w:val="22"/>
          <w:szCs w:val="22"/>
        </w:rPr>
        <w:t>.000 УСД. Со цел да се обезбеди поголема инклузивност, се предвидува кофинансирање од страна на општините во висина од најмалку 20% по апликација од побараната сума.  (Доколку бараната сума од УНДП изнесува 3</w:t>
      </w:r>
      <w:r w:rsidRPr="001D4CBC">
        <w:rPr>
          <w:rFonts w:ascii="Arial" w:hAnsi="Arial" w:cs="Arial"/>
          <w:sz w:val="22"/>
          <w:szCs w:val="22"/>
          <w:lang w:val="en-US"/>
        </w:rPr>
        <w:t>0</w:t>
      </w:r>
      <w:r w:rsidRPr="001D4CBC">
        <w:rPr>
          <w:rFonts w:ascii="Arial" w:hAnsi="Arial" w:cs="Arial"/>
          <w:sz w:val="22"/>
          <w:szCs w:val="22"/>
        </w:rPr>
        <w:t>.000 УСД општините ќе мора да кофинансираат најмалку 6.</w:t>
      </w:r>
      <w:r w:rsidRPr="001D4CBC">
        <w:rPr>
          <w:rFonts w:ascii="Arial" w:hAnsi="Arial" w:cs="Arial"/>
          <w:sz w:val="22"/>
          <w:szCs w:val="22"/>
          <w:lang w:val="en-US"/>
        </w:rPr>
        <w:t>0</w:t>
      </w:r>
      <w:r w:rsidRPr="001D4CBC">
        <w:rPr>
          <w:rFonts w:ascii="Arial" w:hAnsi="Arial" w:cs="Arial"/>
          <w:sz w:val="22"/>
          <w:szCs w:val="22"/>
        </w:rPr>
        <w:t>00 УСД).</w:t>
      </w:r>
    </w:p>
    <w:p w14:paraId="5D74EBB2"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УНДП ќе управува со средствата за заедничките активности на проектот и ќе спроведе посебна набавка за тие активности. Општините, пак, ќе ги администрираат и трошат сопствените средства за кофинансирање, распишувајќи посебни набавки за активностите предвидени во проектот. Сите </w:t>
      </w:r>
      <w:r w:rsidRPr="001D4CBC">
        <w:rPr>
          <w:rFonts w:ascii="Arial" w:hAnsi="Arial" w:cs="Arial"/>
          <w:sz w:val="22"/>
          <w:szCs w:val="22"/>
        </w:rPr>
        <w:lastRenderedPageBreak/>
        <w:t>активности и средства за кофинансирање од општините мора да бидат јасно наведени во проектната апликација.</w:t>
      </w:r>
    </w:p>
    <w:p w14:paraId="6982E4AD" w14:textId="77777777" w:rsidR="00B70ECD" w:rsidRPr="001D4CBC" w:rsidRDefault="00B70ECD" w:rsidP="00B70ECD">
      <w:pPr>
        <w:jc w:val="both"/>
        <w:rPr>
          <w:rFonts w:ascii="Arial" w:hAnsi="Arial" w:cs="Arial"/>
          <w:sz w:val="22"/>
          <w:szCs w:val="22"/>
        </w:rPr>
      </w:pPr>
    </w:p>
    <w:p w14:paraId="5D8BB8F5"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Доколку општината одлучи да кофинансира со добра и услуги (</w:t>
      </w:r>
      <w:r w:rsidRPr="001D4CBC">
        <w:rPr>
          <w:rFonts w:ascii="Arial" w:hAnsi="Arial" w:cs="Arial"/>
          <w:b/>
          <w:bCs/>
          <w:i/>
          <w:iCs/>
          <w:sz w:val="22"/>
          <w:szCs w:val="22"/>
        </w:rPr>
        <w:t>in-kind учество</w:t>
      </w:r>
      <w:r w:rsidRPr="001D4CBC">
        <w:rPr>
          <w:rFonts w:ascii="Arial" w:hAnsi="Arial" w:cs="Arial"/>
          <w:sz w:val="22"/>
          <w:szCs w:val="22"/>
        </w:rPr>
        <w:t>) тоа ќе биде прифатено како такво, но нема да ја замени обврската за финансиско учество и при оценувањето  нема да учествува во вкупната сума на кофинансирање.</w:t>
      </w:r>
    </w:p>
    <w:p w14:paraId="54436F5C" w14:textId="77777777" w:rsidR="00B70ECD" w:rsidRPr="001D4CBC" w:rsidRDefault="00B70ECD" w:rsidP="00B70ECD">
      <w:pPr>
        <w:jc w:val="both"/>
        <w:rPr>
          <w:rFonts w:ascii="Arial" w:hAnsi="Arial" w:cs="Arial"/>
          <w:sz w:val="22"/>
          <w:szCs w:val="22"/>
        </w:rPr>
      </w:pPr>
    </w:p>
    <w:p w14:paraId="3A140CE4"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Центрите за развој на плански региони, Граѓанските здруженија и останатите погодни субјекти кои се јавуваат како партнери на проектот не се задолжени да учествуваат со кофинансирање. Центрите за развој на планските региони можат да учествуваат во кофинансирање во добра и услуги (in-kind). Кофинансирањето во добра и услуги може да биде во облик на плати на вработени (влучени во имплементација на проектот), изнајмување на простории кои се користат за овој проект и режиски трошоци (струја, вода, телекомуникациски услуги, греење, итн.). </w:t>
      </w:r>
    </w:p>
    <w:p w14:paraId="2E3F52F5" w14:textId="77777777" w:rsidR="00B70ECD" w:rsidRPr="001D4CBC" w:rsidRDefault="00B70ECD" w:rsidP="00B70ECD">
      <w:pPr>
        <w:jc w:val="both"/>
        <w:rPr>
          <w:rFonts w:ascii="Arial" w:hAnsi="Arial" w:cs="Arial"/>
          <w:b/>
          <w:bCs/>
          <w:sz w:val="22"/>
          <w:szCs w:val="22"/>
        </w:rPr>
      </w:pPr>
      <w:r w:rsidRPr="001D4CBC">
        <w:rPr>
          <w:rFonts w:ascii="Arial" w:hAnsi="Arial" w:cs="Arial"/>
          <w:b/>
          <w:bCs/>
          <w:sz w:val="22"/>
          <w:szCs w:val="22"/>
        </w:rPr>
        <w:t>При бодувањето на проектите ќе се проценува само кофинансирањето во готови средства.</w:t>
      </w:r>
    </w:p>
    <w:p w14:paraId="4E5E4976" w14:textId="77777777" w:rsidR="00B70ECD" w:rsidRPr="001D4CBC" w:rsidRDefault="00B70ECD" w:rsidP="00B70ECD">
      <w:pPr>
        <w:pStyle w:val="Heading1"/>
        <w:jc w:val="both"/>
        <w:rPr>
          <w:rFonts w:ascii="Arial" w:hAnsi="Arial" w:cs="Arial"/>
        </w:rPr>
      </w:pPr>
      <w:bookmarkStart w:id="12" w:name="_Toc199426113"/>
      <w:r w:rsidRPr="001D4CBC">
        <w:rPr>
          <w:rFonts w:ascii="Arial" w:hAnsi="Arial" w:cs="Arial"/>
        </w:rPr>
        <w:t>5.2 Разлики во цени за набавка на добра и услуги</w:t>
      </w:r>
      <w:bookmarkEnd w:id="12"/>
    </w:p>
    <w:p w14:paraId="12350026"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Во случај на појава на разлики во цените за набавка на добра и услуги при спроведување на постапката за набавки, а кои ги надминуваат предвидените вкупни средства на проектот, општината се обврзува да ги покрие овие разлики од својот буџет, буџетот на партнерите или други извори на финансирање. Во случај кога општината не е во можност да обезбеди или да ги покрие средствата кои го надминуваат проектниот фонд, општината се обврзува да ја намали количината на одредени единици или активности на проектот, се додека предложените измени и дополнувања не влијаат суштински на целината и функционалноста на предложениот проект.</w:t>
      </w:r>
    </w:p>
    <w:p w14:paraId="165361D6" w14:textId="77777777" w:rsidR="00B70ECD" w:rsidRPr="001D4CBC" w:rsidRDefault="00B70ECD" w:rsidP="00B70ECD">
      <w:pPr>
        <w:jc w:val="both"/>
        <w:rPr>
          <w:rFonts w:ascii="Arial" w:hAnsi="Arial" w:cs="Arial"/>
          <w:sz w:val="22"/>
          <w:szCs w:val="22"/>
        </w:rPr>
      </w:pPr>
    </w:p>
    <w:p w14:paraId="17DD12C8"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За евентуалните измени и дополнувања на финансискиот план на проектот, односно намалување или зголемување на одредени ставки или активности предвидени во него општината до UNDP треба да достави Барање со предлог за измени или дополнување. Предложените измени и дополнувања согласно барањето ги одобрува UNDP.</w:t>
      </w:r>
    </w:p>
    <w:p w14:paraId="17263370" w14:textId="77777777" w:rsidR="00B70ECD" w:rsidRPr="001D4CBC" w:rsidRDefault="00B70ECD" w:rsidP="00B70ECD">
      <w:pPr>
        <w:jc w:val="both"/>
        <w:rPr>
          <w:rFonts w:ascii="Arial" w:hAnsi="Arial" w:cs="Arial"/>
          <w:sz w:val="22"/>
          <w:szCs w:val="22"/>
        </w:rPr>
      </w:pPr>
    </w:p>
    <w:p w14:paraId="2F900CAE"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Трошоците кои ќе го надминат предвидениот износ на проектниот фонд во вредност од 30.000 USD во ниеден случај нема да бидат покриени од проектот „Општините како двигатели на одржливиот развој “.</w:t>
      </w:r>
    </w:p>
    <w:p w14:paraId="44434381" w14:textId="77777777" w:rsidR="00B70ECD" w:rsidRPr="001D4CBC" w:rsidRDefault="00B70ECD" w:rsidP="00B70ECD">
      <w:pPr>
        <w:pStyle w:val="Heading1"/>
        <w:jc w:val="both"/>
        <w:rPr>
          <w:rFonts w:ascii="Arial" w:hAnsi="Arial" w:cs="Arial"/>
        </w:rPr>
      </w:pPr>
      <w:bookmarkStart w:id="13" w:name="_Toc199426114"/>
      <w:bookmarkEnd w:id="11"/>
      <w:r w:rsidRPr="001D4CBC">
        <w:rPr>
          <w:rFonts w:ascii="Arial" w:hAnsi="Arial" w:cs="Arial"/>
        </w:rPr>
        <w:t>6. Која е временската рамка за повикот?</w:t>
      </w:r>
      <w:bookmarkEnd w:id="13"/>
      <w:r w:rsidRPr="001D4CBC">
        <w:rPr>
          <w:rFonts w:ascii="Arial" w:hAnsi="Arial" w:cs="Arial"/>
        </w:rPr>
        <w:t xml:space="preserve"> </w:t>
      </w:r>
    </w:p>
    <w:p w14:paraId="638192F6" w14:textId="639AEE25"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Следната табела дава приказ на распоредот за спроведување на проектните грантови за 202</w:t>
      </w:r>
      <w:r w:rsidR="004D0B6B">
        <w:rPr>
          <w:rFonts w:ascii="Arial" w:hAnsi="Arial" w:cs="Arial"/>
          <w:sz w:val="22"/>
          <w:szCs w:val="22"/>
        </w:rPr>
        <w:t>6</w:t>
      </w:r>
      <w:r w:rsidRPr="001D4CBC">
        <w:rPr>
          <w:rFonts w:ascii="Arial" w:hAnsi="Arial" w:cs="Arial"/>
          <w:sz w:val="22"/>
          <w:szCs w:val="22"/>
        </w:rPr>
        <w:t xml:space="preserve"> - 202</w:t>
      </w:r>
      <w:r w:rsidR="004D0B6B">
        <w:rPr>
          <w:rFonts w:ascii="Arial" w:hAnsi="Arial" w:cs="Arial"/>
          <w:sz w:val="22"/>
          <w:szCs w:val="22"/>
        </w:rPr>
        <w:t>7</w:t>
      </w:r>
      <w:r w:rsidRPr="001D4CBC">
        <w:rPr>
          <w:rFonts w:ascii="Arial" w:hAnsi="Arial" w:cs="Arial"/>
          <w:sz w:val="22"/>
          <w:szCs w:val="22"/>
        </w:rPr>
        <w:t xml:space="preserve"> година.</w:t>
      </w:r>
    </w:p>
    <w:p w14:paraId="7CEFE52B" w14:textId="77777777" w:rsidR="00B70ECD" w:rsidRPr="001D4CBC" w:rsidRDefault="00B70ECD" w:rsidP="00B70ECD">
      <w:pPr>
        <w:autoSpaceDE w:val="0"/>
        <w:autoSpaceDN w:val="0"/>
        <w:adjustRightInd w:val="0"/>
        <w:jc w:val="both"/>
        <w:rPr>
          <w:rFonts w:ascii="Arial" w:hAnsi="Arial" w:cs="Arial"/>
          <w:b/>
          <w:sz w:val="22"/>
          <w:szCs w:val="22"/>
        </w:rPr>
      </w:pPr>
    </w:p>
    <w:tbl>
      <w:tblPr>
        <w:tblW w:w="10245" w:type="dxa"/>
        <w:tblBorders>
          <w:top w:val="single" w:sz="12" w:space="0" w:color="000000"/>
          <w:left w:val="single" w:sz="12" w:space="0" w:color="000000"/>
          <w:bottom w:val="single" w:sz="12" w:space="0" w:color="000000"/>
          <w:right w:val="single" w:sz="12" w:space="0" w:color="000000"/>
          <w:insideH w:val="single" w:sz="6" w:space="0" w:color="000000"/>
        </w:tblBorders>
        <w:tblLook w:val="01E0" w:firstRow="1" w:lastRow="1" w:firstColumn="1" w:lastColumn="1" w:noHBand="0" w:noVBand="0"/>
      </w:tblPr>
      <w:tblGrid>
        <w:gridCol w:w="570"/>
        <w:gridCol w:w="6975"/>
        <w:gridCol w:w="2700"/>
      </w:tblGrid>
      <w:tr w:rsidR="00B70ECD" w:rsidRPr="001D4CBC" w14:paraId="1A0E02DF" w14:textId="77777777" w:rsidTr="009D0314">
        <w:tc>
          <w:tcPr>
            <w:tcW w:w="570" w:type="dxa"/>
            <w:tcBorders>
              <w:bottom w:val="single" w:sz="12" w:space="0" w:color="000000"/>
            </w:tcBorders>
            <w:shd w:val="solid" w:color="808080" w:fill="FFFFFF"/>
          </w:tcPr>
          <w:p w14:paraId="1A37A1DA" w14:textId="77777777" w:rsidR="00B70ECD" w:rsidRPr="001D4CBC" w:rsidRDefault="00B70ECD" w:rsidP="009D0314">
            <w:pPr>
              <w:autoSpaceDE w:val="0"/>
              <w:autoSpaceDN w:val="0"/>
              <w:adjustRightInd w:val="0"/>
              <w:jc w:val="both"/>
              <w:rPr>
                <w:rFonts w:ascii="Arial" w:hAnsi="Arial" w:cs="Arial"/>
                <w:b/>
                <w:bCs/>
                <w:color w:val="FFFFFF"/>
                <w:sz w:val="22"/>
                <w:szCs w:val="22"/>
              </w:rPr>
            </w:pPr>
            <w:r w:rsidRPr="001D4CBC">
              <w:rPr>
                <w:rFonts w:ascii="Arial" w:hAnsi="Arial" w:cs="Arial"/>
                <w:b/>
                <w:bCs/>
                <w:color w:val="FFFFFF"/>
                <w:sz w:val="22"/>
                <w:szCs w:val="22"/>
              </w:rPr>
              <w:t>Бр.</w:t>
            </w:r>
          </w:p>
        </w:tc>
        <w:tc>
          <w:tcPr>
            <w:tcW w:w="6975" w:type="dxa"/>
            <w:tcBorders>
              <w:bottom w:val="single" w:sz="12" w:space="0" w:color="000000"/>
            </w:tcBorders>
            <w:shd w:val="solid" w:color="808080" w:fill="FFFFFF"/>
          </w:tcPr>
          <w:p w14:paraId="6348EC27" w14:textId="77777777" w:rsidR="00B70ECD" w:rsidRPr="001D4CBC" w:rsidRDefault="00B70ECD" w:rsidP="009D0314">
            <w:pPr>
              <w:autoSpaceDE w:val="0"/>
              <w:autoSpaceDN w:val="0"/>
              <w:adjustRightInd w:val="0"/>
              <w:jc w:val="both"/>
              <w:rPr>
                <w:rFonts w:ascii="Arial" w:hAnsi="Arial" w:cs="Arial"/>
                <w:b/>
                <w:bCs/>
                <w:color w:val="FFFFFF"/>
                <w:sz w:val="22"/>
                <w:szCs w:val="22"/>
              </w:rPr>
            </w:pPr>
            <w:r w:rsidRPr="001D4CBC">
              <w:rPr>
                <w:rFonts w:ascii="Arial" w:hAnsi="Arial" w:cs="Arial"/>
                <w:b/>
                <w:bCs/>
                <w:color w:val="FFFFFF"/>
                <w:sz w:val="22"/>
                <w:szCs w:val="22"/>
              </w:rPr>
              <w:t>Активност</w:t>
            </w:r>
          </w:p>
        </w:tc>
        <w:tc>
          <w:tcPr>
            <w:tcW w:w="2700" w:type="dxa"/>
            <w:tcBorders>
              <w:bottom w:val="single" w:sz="4" w:space="0" w:color="auto"/>
            </w:tcBorders>
            <w:shd w:val="solid" w:color="808080" w:fill="FFFFFF"/>
          </w:tcPr>
          <w:p w14:paraId="7F988AB3" w14:textId="77777777" w:rsidR="00B70ECD" w:rsidRPr="001D4CBC" w:rsidRDefault="00B70ECD" w:rsidP="009D0314">
            <w:pPr>
              <w:autoSpaceDE w:val="0"/>
              <w:autoSpaceDN w:val="0"/>
              <w:adjustRightInd w:val="0"/>
              <w:jc w:val="both"/>
              <w:rPr>
                <w:rFonts w:ascii="Arial" w:hAnsi="Arial" w:cs="Arial"/>
                <w:b/>
                <w:bCs/>
                <w:color w:val="FFFFFF"/>
                <w:sz w:val="22"/>
                <w:szCs w:val="22"/>
              </w:rPr>
            </w:pPr>
            <w:r w:rsidRPr="001D4CBC">
              <w:rPr>
                <w:rFonts w:ascii="Arial" w:hAnsi="Arial" w:cs="Arial"/>
                <w:b/>
                <w:bCs/>
                <w:sz w:val="22"/>
                <w:szCs w:val="22"/>
              </w:rPr>
              <w:t>Временски рок</w:t>
            </w:r>
          </w:p>
        </w:tc>
      </w:tr>
      <w:tr w:rsidR="00B70ECD" w:rsidRPr="001D4CBC" w14:paraId="09E9AE3B" w14:textId="77777777" w:rsidTr="009D0314">
        <w:tc>
          <w:tcPr>
            <w:tcW w:w="570" w:type="dxa"/>
          </w:tcPr>
          <w:p w14:paraId="2690D2A5"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1.</w:t>
            </w:r>
          </w:p>
        </w:tc>
        <w:tc>
          <w:tcPr>
            <w:tcW w:w="6975" w:type="dxa"/>
            <w:tcBorders>
              <w:right w:val="single" w:sz="4" w:space="0" w:color="auto"/>
            </w:tcBorders>
          </w:tcPr>
          <w:p w14:paraId="1CEDCF2C"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 xml:space="preserve">Објавување на повикот </w:t>
            </w:r>
          </w:p>
        </w:tc>
        <w:tc>
          <w:tcPr>
            <w:tcW w:w="2700" w:type="dxa"/>
            <w:tcBorders>
              <w:top w:val="single" w:sz="4" w:space="0" w:color="auto"/>
              <w:left w:val="single" w:sz="4" w:space="0" w:color="auto"/>
              <w:bottom w:val="single" w:sz="4" w:space="0" w:color="auto"/>
              <w:right w:val="single" w:sz="4" w:space="0" w:color="auto"/>
            </w:tcBorders>
          </w:tcPr>
          <w:p w14:paraId="6A318C8B" w14:textId="73A1B7C8" w:rsidR="00B70ECD" w:rsidRPr="001D4CBC" w:rsidRDefault="006E0260" w:rsidP="009D0314">
            <w:pPr>
              <w:autoSpaceDE w:val="0"/>
              <w:autoSpaceDN w:val="0"/>
              <w:adjustRightInd w:val="0"/>
              <w:jc w:val="both"/>
              <w:rPr>
                <w:rFonts w:ascii="Arial" w:hAnsi="Arial" w:cs="Arial"/>
                <w:sz w:val="22"/>
                <w:szCs w:val="22"/>
              </w:rPr>
            </w:pPr>
            <w:r>
              <w:rPr>
                <w:rFonts w:ascii="Arial" w:hAnsi="Arial" w:cs="Arial"/>
                <w:sz w:val="22"/>
                <w:szCs w:val="22"/>
                <w:lang w:val="en-US"/>
              </w:rPr>
              <w:t>14</w:t>
            </w:r>
            <w:r w:rsidR="00B70ECD" w:rsidRPr="001D4CBC">
              <w:rPr>
                <w:rFonts w:ascii="Arial" w:hAnsi="Arial" w:cs="Arial"/>
                <w:sz w:val="22"/>
                <w:szCs w:val="22"/>
              </w:rPr>
              <w:t>.0</w:t>
            </w:r>
            <w:r w:rsidR="00B70ECD">
              <w:rPr>
                <w:rFonts w:ascii="Arial" w:hAnsi="Arial" w:cs="Arial"/>
                <w:sz w:val="22"/>
                <w:szCs w:val="22"/>
              </w:rPr>
              <w:t>5</w:t>
            </w:r>
            <w:r w:rsidR="00B70ECD" w:rsidRPr="001D4CBC">
              <w:rPr>
                <w:rFonts w:ascii="Arial" w:hAnsi="Arial" w:cs="Arial"/>
                <w:sz w:val="22"/>
                <w:szCs w:val="22"/>
              </w:rPr>
              <w:t>.202</w:t>
            </w:r>
            <w:r w:rsidR="00B70ECD">
              <w:rPr>
                <w:rFonts w:ascii="Arial" w:hAnsi="Arial" w:cs="Arial"/>
                <w:sz w:val="22"/>
                <w:szCs w:val="22"/>
              </w:rPr>
              <w:t>6</w:t>
            </w:r>
          </w:p>
        </w:tc>
      </w:tr>
      <w:tr w:rsidR="00B70ECD" w:rsidRPr="001D4CBC" w14:paraId="1B59D2A9" w14:textId="77777777" w:rsidTr="009D0314">
        <w:tc>
          <w:tcPr>
            <w:tcW w:w="570" w:type="dxa"/>
          </w:tcPr>
          <w:p w14:paraId="64CDB8F7"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2.</w:t>
            </w:r>
          </w:p>
        </w:tc>
        <w:tc>
          <w:tcPr>
            <w:tcW w:w="6975" w:type="dxa"/>
            <w:tcBorders>
              <w:right w:val="single" w:sz="4" w:space="0" w:color="auto"/>
            </w:tcBorders>
          </w:tcPr>
          <w:p w14:paraId="433DCA06"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 xml:space="preserve">Одржување на он-лине инфо сесии </w:t>
            </w:r>
          </w:p>
        </w:tc>
        <w:tc>
          <w:tcPr>
            <w:tcW w:w="2700" w:type="dxa"/>
            <w:tcBorders>
              <w:top w:val="single" w:sz="4" w:space="0" w:color="auto"/>
              <w:left w:val="single" w:sz="4" w:space="0" w:color="auto"/>
              <w:bottom w:val="single" w:sz="4" w:space="0" w:color="auto"/>
              <w:right w:val="single" w:sz="4" w:space="0" w:color="auto"/>
            </w:tcBorders>
          </w:tcPr>
          <w:p w14:paraId="347C3068" w14:textId="77801E0C" w:rsidR="00B70ECD" w:rsidRPr="001D4CBC" w:rsidRDefault="00932E44" w:rsidP="009D0314">
            <w:pPr>
              <w:autoSpaceDE w:val="0"/>
              <w:autoSpaceDN w:val="0"/>
              <w:adjustRightInd w:val="0"/>
              <w:jc w:val="both"/>
              <w:rPr>
                <w:rFonts w:ascii="Arial" w:hAnsi="Arial" w:cs="Arial"/>
                <w:sz w:val="22"/>
                <w:szCs w:val="22"/>
              </w:rPr>
            </w:pPr>
            <w:r>
              <w:rPr>
                <w:rFonts w:ascii="Arial" w:hAnsi="Arial" w:cs="Arial"/>
                <w:sz w:val="22"/>
                <w:szCs w:val="22"/>
                <w:lang w:val="en-US"/>
              </w:rPr>
              <w:t>18-</w:t>
            </w:r>
            <w:r w:rsidR="00226FC3">
              <w:rPr>
                <w:rFonts w:ascii="Arial" w:hAnsi="Arial" w:cs="Arial"/>
                <w:sz w:val="22"/>
                <w:szCs w:val="22"/>
                <w:lang w:val="en-US"/>
              </w:rPr>
              <w:t>25</w:t>
            </w:r>
            <w:r w:rsidR="00B70ECD" w:rsidRPr="001D4CBC">
              <w:rPr>
                <w:rFonts w:ascii="Arial" w:hAnsi="Arial" w:cs="Arial"/>
                <w:sz w:val="22"/>
                <w:szCs w:val="22"/>
              </w:rPr>
              <w:t>.0</w:t>
            </w:r>
            <w:r w:rsidR="00B70ECD">
              <w:rPr>
                <w:rFonts w:ascii="Arial" w:hAnsi="Arial" w:cs="Arial"/>
                <w:sz w:val="22"/>
                <w:szCs w:val="22"/>
              </w:rPr>
              <w:t>5</w:t>
            </w:r>
            <w:r w:rsidR="00B70ECD" w:rsidRPr="001D4CBC">
              <w:rPr>
                <w:rFonts w:ascii="Arial" w:hAnsi="Arial" w:cs="Arial"/>
                <w:sz w:val="22"/>
                <w:szCs w:val="22"/>
              </w:rPr>
              <w:t xml:space="preserve"> 202</w:t>
            </w:r>
            <w:r w:rsidR="00B70ECD">
              <w:rPr>
                <w:rFonts w:ascii="Arial" w:hAnsi="Arial" w:cs="Arial"/>
                <w:sz w:val="22"/>
                <w:szCs w:val="22"/>
              </w:rPr>
              <w:t>6</w:t>
            </w:r>
          </w:p>
        </w:tc>
      </w:tr>
      <w:tr w:rsidR="00B70ECD" w:rsidRPr="001D4CBC" w14:paraId="4E5B4DAB" w14:textId="77777777" w:rsidTr="009D0314">
        <w:tc>
          <w:tcPr>
            <w:tcW w:w="570" w:type="dxa"/>
          </w:tcPr>
          <w:p w14:paraId="5FF35ECE"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2.</w:t>
            </w:r>
          </w:p>
        </w:tc>
        <w:tc>
          <w:tcPr>
            <w:tcW w:w="6975" w:type="dxa"/>
            <w:tcBorders>
              <w:right w:val="single" w:sz="4" w:space="0" w:color="auto"/>
            </w:tcBorders>
          </w:tcPr>
          <w:p w14:paraId="1688F4A2"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 xml:space="preserve">Краен рок за поднесување на апликации </w:t>
            </w:r>
          </w:p>
        </w:tc>
        <w:tc>
          <w:tcPr>
            <w:tcW w:w="2700" w:type="dxa"/>
            <w:tcBorders>
              <w:top w:val="single" w:sz="4" w:space="0" w:color="auto"/>
              <w:left w:val="single" w:sz="4" w:space="0" w:color="auto"/>
              <w:bottom w:val="single" w:sz="4" w:space="0" w:color="auto"/>
              <w:right w:val="single" w:sz="4" w:space="0" w:color="auto"/>
            </w:tcBorders>
          </w:tcPr>
          <w:p w14:paraId="1F1D9EA1" w14:textId="598BC5A3" w:rsidR="00B70ECD" w:rsidRPr="001D4CBC" w:rsidRDefault="00B70ECD" w:rsidP="009D0314">
            <w:pPr>
              <w:autoSpaceDE w:val="0"/>
              <w:autoSpaceDN w:val="0"/>
              <w:adjustRightInd w:val="0"/>
              <w:jc w:val="both"/>
              <w:rPr>
                <w:rFonts w:ascii="Arial" w:hAnsi="Arial" w:cs="Arial"/>
                <w:sz w:val="22"/>
                <w:szCs w:val="22"/>
              </w:rPr>
            </w:pPr>
            <w:r>
              <w:rPr>
                <w:rFonts w:ascii="Arial" w:hAnsi="Arial" w:cs="Arial"/>
                <w:sz w:val="22"/>
                <w:szCs w:val="22"/>
              </w:rPr>
              <w:t>0</w:t>
            </w:r>
            <w:r w:rsidR="0061053A">
              <w:rPr>
                <w:rFonts w:ascii="Arial" w:hAnsi="Arial" w:cs="Arial"/>
                <w:sz w:val="22"/>
                <w:szCs w:val="22"/>
              </w:rPr>
              <w:t>3</w:t>
            </w:r>
            <w:r w:rsidRPr="001D4CBC">
              <w:rPr>
                <w:rFonts w:ascii="Arial" w:hAnsi="Arial" w:cs="Arial"/>
                <w:sz w:val="22"/>
                <w:szCs w:val="22"/>
              </w:rPr>
              <w:t>.06.202</w:t>
            </w:r>
            <w:r>
              <w:rPr>
                <w:rFonts w:ascii="Arial" w:hAnsi="Arial" w:cs="Arial"/>
                <w:sz w:val="22"/>
                <w:szCs w:val="22"/>
              </w:rPr>
              <w:t>6</w:t>
            </w:r>
          </w:p>
        </w:tc>
      </w:tr>
      <w:tr w:rsidR="00B70ECD" w:rsidRPr="001D4CBC" w14:paraId="7EBE4464" w14:textId="77777777" w:rsidTr="009D0314">
        <w:tc>
          <w:tcPr>
            <w:tcW w:w="570" w:type="dxa"/>
          </w:tcPr>
          <w:p w14:paraId="1FBF8864"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3.</w:t>
            </w:r>
          </w:p>
        </w:tc>
        <w:tc>
          <w:tcPr>
            <w:tcW w:w="6975" w:type="dxa"/>
            <w:tcBorders>
              <w:right w:val="single" w:sz="4" w:space="0" w:color="auto"/>
            </w:tcBorders>
          </w:tcPr>
          <w:p w14:paraId="11E0340E"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 xml:space="preserve">Евалуација и селекција </w:t>
            </w:r>
          </w:p>
        </w:tc>
        <w:tc>
          <w:tcPr>
            <w:tcW w:w="2700" w:type="dxa"/>
            <w:tcBorders>
              <w:top w:val="single" w:sz="4" w:space="0" w:color="auto"/>
              <w:left w:val="single" w:sz="4" w:space="0" w:color="auto"/>
              <w:bottom w:val="single" w:sz="4" w:space="0" w:color="auto"/>
              <w:right w:val="single" w:sz="4" w:space="0" w:color="auto"/>
            </w:tcBorders>
          </w:tcPr>
          <w:p w14:paraId="6139BAC0" w14:textId="77777777" w:rsidR="00B70ECD" w:rsidRPr="001D4CBC" w:rsidRDefault="00B70ECD" w:rsidP="009D0314">
            <w:pPr>
              <w:autoSpaceDE w:val="0"/>
              <w:autoSpaceDN w:val="0"/>
              <w:adjustRightInd w:val="0"/>
              <w:jc w:val="both"/>
              <w:rPr>
                <w:rFonts w:ascii="Arial" w:hAnsi="Arial" w:cs="Arial"/>
                <w:sz w:val="22"/>
                <w:szCs w:val="22"/>
              </w:rPr>
            </w:pPr>
            <w:r>
              <w:rPr>
                <w:rFonts w:ascii="Arial" w:hAnsi="Arial" w:cs="Arial"/>
                <w:sz w:val="22"/>
                <w:szCs w:val="22"/>
              </w:rPr>
              <w:t>15</w:t>
            </w:r>
            <w:r w:rsidRPr="001D4CBC">
              <w:rPr>
                <w:rFonts w:ascii="Arial" w:hAnsi="Arial" w:cs="Arial"/>
                <w:sz w:val="22"/>
                <w:szCs w:val="22"/>
              </w:rPr>
              <w:t>.06.202</w:t>
            </w:r>
            <w:r>
              <w:rPr>
                <w:rFonts w:ascii="Arial" w:hAnsi="Arial" w:cs="Arial"/>
                <w:sz w:val="22"/>
                <w:szCs w:val="22"/>
              </w:rPr>
              <w:t>6</w:t>
            </w:r>
          </w:p>
        </w:tc>
      </w:tr>
      <w:tr w:rsidR="00B70ECD" w:rsidRPr="001D4CBC" w14:paraId="33E81F7C" w14:textId="77777777" w:rsidTr="009D0314">
        <w:tc>
          <w:tcPr>
            <w:tcW w:w="570" w:type="dxa"/>
          </w:tcPr>
          <w:p w14:paraId="6452BF11"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4.</w:t>
            </w:r>
          </w:p>
        </w:tc>
        <w:tc>
          <w:tcPr>
            <w:tcW w:w="6975" w:type="dxa"/>
            <w:tcBorders>
              <w:right w:val="single" w:sz="4" w:space="0" w:color="auto"/>
            </w:tcBorders>
          </w:tcPr>
          <w:p w14:paraId="5578CA10"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Усогласување и склучување договори</w:t>
            </w:r>
          </w:p>
        </w:tc>
        <w:tc>
          <w:tcPr>
            <w:tcW w:w="2700" w:type="dxa"/>
            <w:tcBorders>
              <w:top w:val="single" w:sz="4" w:space="0" w:color="auto"/>
              <w:left w:val="single" w:sz="4" w:space="0" w:color="auto"/>
              <w:bottom w:val="single" w:sz="4" w:space="0" w:color="auto"/>
              <w:right w:val="single" w:sz="4" w:space="0" w:color="auto"/>
            </w:tcBorders>
          </w:tcPr>
          <w:p w14:paraId="15ECAE51" w14:textId="77777777" w:rsidR="00B70ECD" w:rsidRPr="001D4CBC" w:rsidRDefault="00B70ECD" w:rsidP="009D0314">
            <w:pPr>
              <w:autoSpaceDE w:val="0"/>
              <w:autoSpaceDN w:val="0"/>
              <w:adjustRightInd w:val="0"/>
              <w:jc w:val="both"/>
              <w:rPr>
                <w:rFonts w:ascii="Arial" w:hAnsi="Arial" w:cs="Arial"/>
                <w:sz w:val="22"/>
                <w:szCs w:val="22"/>
              </w:rPr>
            </w:pPr>
            <w:r>
              <w:rPr>
                <w:rFonts w:ascii="Arial" w:hAnsi="Arial" w:cs="Arial"/>
                <w:sz w:val="22"/>
                <w:szCs w:val="22"/>
              </w:rPr>
              <w:t>30</w:t>
            </w:r>
            <w:r w:rsidRPr="001D4CBC">
              <w:rPr>
                <w:rFonts w:ascii="Arial" w:hAnsi="Arial" w:cs="Arial"/>
                <w:sz w:val="22"/>
                <w:szCs w:val="22"/>
              </w:rPr>
              <w:t>.0</w:t>
            </w:r>
            <w:r>
              <w:rPr>
                <w:rFonts w:ascii="Arial" w:hAnsi="Arial" w:cs="Arial"/>
                <w:sz w:val="22"/>
                <w:szCs w:val="22"/>
              </w:rPr>
              <w:t>6</w:t>
            </w:r>
            <w:r w:rsidRPr="001D4CBC">
              <w:rPr>
                <w:rFonts w:ascii="Arial" w:hAnsi="Arial" w:cs="Arial"/>
                <w:sz w:val="22"/>
                <w:szCs w:val="22"/>
              </w:rPr>
              <w:t>.202</w:t>
            </w:r>
            <w:r>
              <w:rPr>
                <w:rFonts w:ascii="Arial" w:hAnsi="Arial" w:cs="Arial"/>
                <w:sz w:val="22"/>
                <w:szCs w:val="22"/>
              </w:rPr>
              <w:t>6</w:t>
            </w:r>
          </w:p>
        </w:tc>
      </w:tr>
      <w:tr w:rsidR="00B70ECD" w:rsidRPr="001D4CBC" w14:paraId="022B4BAC" w14:textId="77777777" w:rsidTr="009D0314">
        <w:tc>
          <w:tcPr>
            <w:tcW w:w="570" w:type="dxa"/>
          </w:tcPr>
          <w:p w14:paraId="6B0CAB84"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5.</w:t>
            </w:r>
          </w:p>
        </w:tc>
        <w:tc>
          <w:tcPr>
            <w:tcW w:w="6975" w:type="dxa"/>
            <w:tcBorders>
              <w:right w:val="single" w:sz="4" w:space="0" w:color="auto"/>
            </w:tcBorders>
          </w:tcPr>
          <w:p w14:paraId="601CCE21"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 xml:space="preserve">Почеток на спроведување на проектите </w:t>
            </w:r>
          </w:p>
        </w:tc>
        <w:tc>
          <w:tcPr>
            <w:tcW w:w="2700" w:type="dxa"/>
            <w:tcBorders>
              <w:top w:val="single" w:sz="4" w:space="0" w:color="auto"/>
              <w:left w:val="single" w:sz="4" w:space="0" w:color="auto"/>
              <w:bottom w:val="single" w:sz="4" w:space="0" w:color="auto"/>
              <w:right w:val="single" w:sz="4" w:space="0" w:color="auto"/>
            </w:tcBorders>
          </w:tcPr>
          <w:p w14:paraId="4C1CA679" w14:textId="6596D8B3" w:rsidR="00B70ECD" w:rsidRPr="001D4CBC" w:rsidRDefault="00B70ECD" w:rsidP="009D0314">
            <w:pPr>
              <w:autoSpaceDE w:val="0"/>
              <w:autoSpaceDN w:val="0"/>
              <w:adjustRightInd w:val="0"/>
              <w:jc w:val="both"/>
              <w:rPr>
                <w:rFonts w:ascii="Arial" w:hAnsi="Arial" w:cs="Arial"/>
                <w:sz w:val="22"/>
                <w:szCs w:val="22"/>
              </w:rPr>
            </w:pPr>
            <w:r>
              <w:rPr>
                <w:rFonts w:ascii="Arial" w:hAnsi="Arial" w:cs="Arial"/>
                <w:sz w:val="22"/>
                <w:szCs w:val="22"/>
              </w:rPr>
              <w:t>0</w:t>
            </w:r>
            <w:r w:rsidR="008A6149">
              <w:rPr>
                <w:rFonts w:ascii="Arial" w:hAnsi="Arial" w:cs="Arial"/>
                <w:sz w:val="22"/>
                <w:szCs w:val="22"/>
                <w:lang w:val="en-US"/>
              </w:rPr>
              <w:t>3</w:t>
            </w:r>
            <w:r w:rsidRPr="001D4CBC">
              <w:rPr>
                <w:rFonts w:ascii="Arial" w:hAnsi="Arial" w:cs="Arial"/>
                <w:sz w:val="22"/>
                <w:szCs w:val="22"/>
              </w:rPr>
              <w:t>.07.202</w:t>
            </w:r>
            <w:r>
              <w:rPr>
                <w:rFonts w:ascii="Arial" w:hAnsi="Arial" w:cs="Arial"/>
                <w:sz w:val="22"/>
                <w:szCs w:val="22"/>
              </w:rPr>
              <w:t>6</w:t>
            </w:r>
          </w:p>
        </w:tc>
      </w:tr>
      <w:tr w:rsidR="00B70ECD" w:rsidRPr="001D4CBC" w14:paraId="390422C4" w14:textId="77777777" w:rsidTr="009D0314">
        <w:tc>
          <w:tcPr>
            <w:tcW w:w="570" w:type="dxa"/>
          </w:tcPr>
          <w:p w14:paraId="5202C58C"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7.</w:t>
            </w:r>
          </w:p>
        </w:tc>
        <w:tc>
          <w:tcPr>
            <w:tcW w:w="6975" w:type="dxa"/>
            <w:tcBorders>
              <w:right w:val="single" w:sz="4" w:space="0" w:color="auto"/>
            </w:tcBorders>
          </w:tcPr>
          <w:p w14:paraId="4F617150"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 xml:space="preserve">Крај на спроведување на проектите </w:t>
            </w:r>
          </w:p>
        </w:tc>
        <w:tc>
          <w:tcPr>
            <w:tcW w:w="2700" w:type="dxa"/>
            <w:tcBorders>
              <w:top w:val="single" w:sz="4" w:space="0" w:color="auto"/>
              <w:left w:val="single" w:sz="4" w:space="0" w:color="auto"/>
              <w:bottom w:val="single" w:sz="4" w:space="0" w:color="auto"/>
              <w:right w:val="single" w:sz="4" w:space="0" w:color="auto"/>
            </w:tcBorders>
          </w:tcPr>
          <w:p w14:paraId="6844F8A8" w14:textId="77777777" w:rsidR="00B70ECD" w:rsidRPr="001D4CBC" w:rsidRDefault="00B70ECD" w:rsidP="009D0314">
            <w:pPr>
              <w:autoSpaceDE w:val="0"/>
              <w:autoSpaceDN w:val="0"/>
              <w:adjustRightInd w:val="0"/>
              <w:jc w:val="both"/>
              <w:rPr>
                <w:rFonts w:ascii="Arial" w:hAnsi="Arial" w:cs="Arial"/>
                <w:sz w:val="22"/>
                <w:szCs w:val="22"/>
              </w:rPr>
            </w:pPr>
            <w:r>
              <w:rPr>
                <w:rFonts w:ascii="Arial" w:hAnsi="Arial" w:cs="Arial"/>
                <w:sz w:val="22"/>
                <w:szCs w:val="22"/>
              </w:rPr>
              <w:t>31</w:t>
            </w:r>
            <w:r w:rsidRPr="001D4CBC">
              <w:rPr>
                <w:rFonts w:ascii="Arial" w:hAnsi="Arial" w:cs="Arial"/>
                <w:sz w:val="22"/>
                <w:szCs w:val="22"/>
              </w:rPr>
              <w:t>.0</w:t>
            </w:r>
            <w:r>
              <w:rPr>
                <w:rFonts w:ascii="Arial" w:hAnsi="Arial" w:cs="Arial"/>
                <w:sz w:val="22"/>
                <w:szCs w:val="22"/>
              </w:rPr>
              <w:t>3</w:t>
            </w:r>
            <w:r w:rsidRPr="001D4CBC">
              <w:rPr>
                <w:rFonts w:ascii="Arial" w:hAnsi="Arial" w:cs="Arial"/>
                <w:sz w:val="22"/>
                <w:szCs w:val="22"/>
              </w:rPr>
              <w:t>.202</w:t>
            </w:r>
            <w:r>
              <w:rPr>
                <w:rFonts w:ascii="Arial" w:hAnsi="Arial" w:cs="Arial"/>
                <w:sz w:val="22"/>
                <w:szCs w:val="22"/>
              </w:rPr>
              <w:t>7</w:t>
            </w:r>
          </w:p>
        </w:tc>
      </w:tr>
      <w:tr w:rsidR="00B70ECD" w:rsidRPr="001D4CBC" w14:paraId="612BDAE3" w14:textId="77777777" w:rsidTr="009D0314">
        <w:tc>
          <w:tcPr>
            <w:tcW w:w="570" w:type="dxa"/>
          </w:tcPr>
          <w:p w14:paraId="6EB69BF5"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8.</w:t>
            </w:r>
          </w:p>
        </w:tc>
        <w:tc>
          <w:tcPr>
            <w:tcW w:w="6975" w:type="dxa"/>
            <w:tcBorders>
              <w:right w:val="single" w:sz="4" w:space="0" w:color="auto"/>
            </w:tcBorders>
          </w:tcPr>
          <w:p w14:paraId="6E89EF47"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Евалуација, научени лекции и дисеминација на резултатите</w:t>
            </w:r>
          </w:p>
        </w:tc>
        <w:tc>
          <w:tcPr>
            <w:tcW w:w="2700" w:type="dxa"/>
            <w:tcBorders>
              <w:top w:val="single" w:sz="4" w:space="0" w:color="auto"/>
              <w:left w:val="single" w:sz="4" w:space="0" w:color="auto"/>
              <w:bottom w:val="single" w:sz="4" w:space="0" w:color="auto"/>
              <w:right w:val="single" w:sz="4" w:space="0" w:color="auto"/>
            </w:tcBorders>
          </w:tcPr>
          <w:p w14:paraId="3CAD5893" w14:textId="77777777" w:rsidR="00B70ECD" w:rsidRPr="001D4CBC" w:rsidRDefault="00B70ECD" w:rsidP="009D0314">
            <w:pPr>
              <w:autoSpaceDE w:val="0"/>
              <w:autoSpaceDN w:val="0"/>
              <w:adjustRightInd w:val="0"/>
              <w:jc w:val="both"/>
              <w:rPr>
                <w:rFonts w:ascii="Arial" w:hAnsi="Arial" w:cs="Arial"/>
                <w:sz w:val="22"/>
                <w:szCs w:val="22"/>
              </w:rPr>
            </w:pPr>
            <w:r w:rsidRPr="001D4CBC">
              <w:rPr>
                <w:rFonts w:ascii="Arial" w:hAnsi="Arial" w:cs="Arial"/>
                <w:sz w:val="22"/>
                <w:szCs w:val="22"/>
              </w:rPr>
              <w:t>15.04.202</w:t>
            </w:r>
            <w:r>
              <w:rPr>
                <w:rFonts w:ascii="Arial" w:hAnsi="Arial" w:cs="Arial"/>
                <w:sz w:val="22"/>
                <w:szCs w:val="22"/>
              </w:rPr>
              <w:t>7</w:t>
            </w:r>
          </w:p>
        </w:tc>
      </w:tr>
    </w:tbl>
    <w:p w14:paraId="6A792E59" w14:textId="77777777" w:rsidR="00B70ECD" w:rsidRPr="001D4CBC" w:rsidRDefault="00B70ECD" w:rsidP="00B70ECD">
      <w:pPr>
        <w:pStyle w:val="Heading1"/>
        <w:jc w:val="both"/>
        <w:rPr>
          <w:rFonts w:ascii="Arial" w:hAnsi="Arial" w:cs="Arial"/>
          <w:b/>
        </w:rPr>
      </w:pPr>
      <w:bookmarkStart w:id="14" w:name="_Toc199426115"/>
      <w:r w:rsidRPr="001D4CBC">
        <w:rPr>
          <w:rFonts w:ascii="Arial" w:hAnsi="Arial" w:cs="Arial"/>
        </w:rPr>
        <w:lastRenderedPageBreak/>
        <w:t>7. Каде да ја доставите апликацијата?</w:t>
      </w:r>
      <w:bookmarkEnd w:id="14"/>
    </w:p>
    <w:p w14:paraId="45F3FE26"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Општините кои изразуваат интерес да поднесат предлог проект за меѓуопштинска соработка треба да поднесат комплетно проектно досие согласно Оперативните насоки за аплицирање и барањата содржани во Формуларот за апликација. Апликациите треба да бидат доставени на македонски и/или албански јазик. Во случај на поднесување на апликација на албански јазик, потребно е да се достави и превод на апликацијата на македонски јазик. </w:t>
      </w:r>
    </w:p>
    <w:p w14:paraId="3C69CE46" w14:textId="77777777" w:rsidR="00B70ECD" w:rsidRPr="001D4CBC" w:rsidRDefault="00B70ECD" w:rsidP="00B70ECD">
      <w:pPr>
        <w:jc w:val="both"/>
        <w:rPr>
          <w:rFonts w:ascii="Arial" w:hAnsi="Arial" w:cs="Arial"/>
          <w:sz w:val="22"/>
          <w:szCs w:val="22"/>
        </w:rPr>
      </w:pPr>
    </w:p>
    <w:p w14:paraId="421B1E6F"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Апликациите се поднесуваат електронски, по емаил на следната емаил адреса:</w:t>
      </w:r>
    </w:p>
    <w:p w14:paraId="256B5B59" w14:textId="77777777" w:rsidR="00B70ECD" w:rsidRPr="001D4CBC" w:rsidRDefault="00B70ECD" w:rsidP="00B70ECD">
      <w:pPr>
        <w:jc w:val="both"/>
        <w:rPr>
          <w:rFonts w:ascii="Arial" w:hAnsi="Arial" w:cs="Arial"/>
          <w:sz w:val="22"/>
          <w:szCs w:val="22"/>
        </w:rPr>
      </w:pPr>
    </w:p>
    <w:p w14:paraId="229C22B3" w14:textId="7F573ACE" w:rsidR="00B70ECD" w:rsidRPr="001D4CBC" w:rsidRDefault="00B70ECD" w:rsidP="00B70ECD">
      <w:pPr>
        <w:jc w:val="both"/>
        <w:rPr>
          <w:rFonts w:ascii="Arial" w:hAnsi="Arial" w:cs="Arial"/>
          <w:sz w:val="22"/>
          <w:szCs w:val="22"/>
        </w:rPr>
      </w:pPr>
      <w:hyperlink r:id="rId7" w:history="1"/>
      <w:hyperlink r:id="rId8" w:history="1">
        <w:r w:rsidRPr="003D4A3B">
          <w:rPr>
            <w:rStyle w:val="Hyperlink"/>
            <w:rFonts w:ascii="Arial" w:hAnsi="Arial" w:cs="Arial"/>
            <w:sz w:val="22"/>
            <w:szCs w:val="22"/>
          </w:rPr>
          <w:t>marjan.kelemen@undp.org</w:t>
        </w:r>
      </w:hyperlink>
      <w:r>
        <w:rPr>
          <w:rFonts w:ascii="Arial" w:hAnsi="Arial" w:cs="Arial"/>
          <w:sz w:val="22"/>
          <w:szCs w:val="22"/>
          <w:lang w:val="en-US"/>
        </w:rPr>
        <w:t xml:space="preserve"> </w:t>
      </w:r>
      <w:r w:rsidRPr="001D4CBC">
        <w:rPr>
          <w:rFonts w:ascii="Arial" w:hAnsi="Arial" w:cs="Arial"/>
          <w:sz w:val="22"/>
          <w:szCs w:val="22"/>
        </w:rPr>
        <w:t xml:space="preserve"> најдоцна </w:t>
      </w:r>
      <w:r w:rsidRPr="001D4CBC">
        <w:rPr>
          <w:rFonts w:ascii="Arial" w:hAnsi="Arial" w:cs="Arial"/>
          <w:b/>
          <w:bCs/>
          <w:sz w:val="22"/>
          <w:szCs w:val="22"/>
        </w:rPr>
        <w:t xml:space="preserve">до </w:t>
      </w:r>
      <w:r>
        <w:rPr>
          <w:rFonts w:ascii="Arial" w:hAnsi="Arial" w:cs="Arial"/>
          <w:b/>
          <w:bCs/>
          <w:sz w:val="22"/>
          <w:szCs w:val="22"/>
        </w:rPr>
        <w:t>0</w:t>
      </w:r>
      <w:r w:rsidR="002269D9">
        <w:rPr>
          <w:rFonts w:ascii="Arial" w:hAnsi="Arial" w:cs="Arial"/>
          <w:b/>
          <w:bCs/>
          <w:sz w:val="22"/>
          <w:szCs w:val="22"/>
          <w:lang w:val="en-US"/>
        </w:rPr>
        <w:t>3</w:t>
      </w:r>
      <w:r w:rsidRPr="001D4CBC">
        <w:rPr>
          <w:rFonts w:ascii="Arial" w:hAnsi="Arial" w:cs="Arial"/>
          <w:b/>
          <w:bCs/>
          <w:sz w:val="22"/>
          <w:szCs w:val="22"/>
        </w:rPr>
        <w:t>.06.</w:t>
      </w:r>
      <w:r w:rsidRPr="001D4CBC">
        <w:rPr>
          <w:rFonts w:ascii="Arial" w:hAnsi="Arial" w:cs="Arial"/>
          <w:sz w:val="22"/>
          <w:szCs w:val="22"/>
        </w:rPr>
        <w:t xml:space="preserve"> 202</w:t>
      </w:r>
      <w:r w:rsidR="002269D9">
        <w:rPr>
          <w:rFonts w:ascii="Arial" w:hAnsi="Arial" w:cs="Arial"/>
          <w:sz w:val="22"/>
          <w:szCs w:val="22"/>
          <w:lang w:val="en-US"/>
        </w:rPr>
        <w:t>6</w:t>
      </w:r>
      <w:r w:rsidRPr="001D4CBC">
        <w:rPr>
          <w:rFonts w:ascii="Arial" w:hAnsi="Arial" w:cs="Arial"/>
          <w:sz w:val="22"/>
          <w:szCs w:val="22"/>
        </w:rPr>
        <w:t xml:space="preserve"> година во 1</w:t>
      </w:r>
      <w:r w:rsidR="002269D9">
        <w:rPr>
          <w:rFonts w:ascii="Arial" w:hAnsi="Arial" w:cs="Arial"/>
          <w:sz w:val="22"/>
          <w:szCs w:val="22"/>
          <w:lang w:val="en-US"/>
        </w:rPr>
        <w:t>5</w:t>
      </w:r>
      <w:r w:rsidRPr="001D4CBC">
        <w:rPr>
          <w:rFonts w:ascii="Arial" w:hAnsi="Arial" w:cs="Arial"/>
          <w:sz w:val="22"/>
          <w:szCs w:val="22"/>
        </w:rPr>
        <w:t xml:space="preserve">.00 часот. </w:t>
      </w:r>
    </w:p>
    <w:p w14:paraId="5AEBFDCC" w14:textId="77777777" w:rsidR="00B70ECD" w:rsidRPr="001D4CBC" w:rsidRDefault="00B70ECD" w:rsidP="00B70ECD">
      <w:pPr>
        <w:jc w:val="both"/>
        <w:rPr>
          <w:rFonts w:ascii="Arial" w:hAnsi="Arial" w:cs="Arial"/>
          <w:sz w:val="22"/>
          <w:szCs w:val="22"/>
        </w:rPr>
      </w:pPr>
    </w:p>
    <w:p w14:paraId="2A7473F8"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Приемот на секоја примена апликација ќе се потврди со повратен е-маил од страна на УНДП во рок од 24 часа од времето на доставување на истата. Во случај на недобивање на повратна потврда од страна на УНДП, а со цел да се избегнат можните технички грешки, треба повторно да ја доставите апликација или да контактирате со одговорното лице од проектот преку е-маил</w:t>
      </w:r>
      <w:r>
        <w:rPr>
          <w:rFonts w:ascii="Arial" w:hAnsi="Arial" w:cs="Arial"/>
          <w:sz w:val="22"/>
          <w:szCs w:val="22"/>
          <w:lang w:val="sq-AL"/>
        </w:rPr>
        <w:t xml:space="preserve"> </w:t>
      </w:r>
      <w:hyperlink r:id="rId9" w:history="1">
        <w:r w:rsidRPr="003D4A3B">
          <w:rPr>
            <w:rStyle w:val="Hyperlink"/>
            <w:rFonts w:ascii="Arial" w:hAnsi="Arial" w:cs="Arial"/>
            <w:sz w:val="22"/>
            <w:szCs w:val="22"/>
            <w:lang w:val="en-US"/>
          </w:rPr>
          <w:t>marjan.kelemen@undp.org</w:t>
        </w:r>
      </w:hyperlink>
      <w:r>
        <w:rPr>
          <w:rFonts w:ascii="Arial" w:hAnsi="Arial" w:cs="Arial"/>
          <w:sz w:val="22"/>
          <w:szCs w:val="22"/>
          <w:lang w:val="en-US"/>
        </w:rPr>
        <w:t xml:space="preserve"> </w:t>
      </w:r>
      <w:r w:rsidRPr="001D4CBC">
        <w:rPr>
          <w:rFonts w:ascii="Arial" w:hAnsi="Arial" w:cs="Arial"/>
          <w:sz w:val="22"/>
          <w:szCs w:val="22"/>
        </w:rPr>
        <w:t xml:space="preserve"> за утврдување на статусот на Вашата апликација. </w:t>
      </w:r>
    </w:p>
    <w:p w14:paraId="5091CA68" w14:textId="77777777" w:rsidR="00B70ECD" w:rsidRPr="001D4CBC" w:rsidRDefault="00B70ECD" w:rsidP="00B70ECD">
      <w:pPr>
        <w:jc w:val="both"/>
        <w:rPr>
          <w:rFonts w:ascii="Arial" w:hAnsi="Arial" w:cs="Arial"/>
          <w:sz w:val="22"/>
          <w:szCs w:val="22"/>
        </w:rPr>
      </w:pPr>
    </w:p>
    <w:p w14:paraId="040EE568" w14:textId="77777777" w:rsidR="00B70ECD" w:rsidRPr="001D4CBC" w:rsidRDefault="00B70ECD" w:rsidP="00B70ECD">
      <w:pPr>
        <w:jc w:val="both"/>
        <w:rPr>
          <w:rFonts w:ascii="Arial" w:hAnsi="Arial" w:cs="Arial"/>
          <w:sz w:val="22"/>
          <w:szCs w:val="22"/>
        </w:rPr>
      </w:pPr>
      <w:r w:rsidRPr="001D4CBC">
        <w:rPr>
          <w:rFonts w:ascii="Arial" w:hAnsi="Arial" w:cs="Arial"/>
          <w:b/>
          <w:sz w:val="22"/>
          <w:szCs w:val="22"/>
          <w:u w:val="single"/>
        </w:rPr>
        <w:t xml:space="preserve">Ниту една апликација </w:t>
      </w:r>
      <w:r w:rsidRPr="001D4CBC">
        <w:rPr>
          <w:rFonts w:ascii="Arial" w:hAnsi="Arial" w:cs="Arial"/>
          <w:sz w:val="22"/>
          <w:szCs w:val="22"/>
        </w:rPr>
        <w:t>нема да биде примена по истекот на рокот.</w:t>
      </w:r>
    </w:p>
    <w:p w14:paraId="4A83704B" w14:textId="77777777" w:rsidR="00B70ECD" w:rsidRPr="001D4CBC" w:rsidRDefault="00B70ECD" w:rsidP="00B70ECD">
      <w:pPr>
        <w:jc w:val="both"/>
        <w:rPr>
          <w:rFonts w:ascii="Arial" w:hAnsi="Arial" w:cs="Arial"/>
          <w:sz w:val="22"/>
          <w:szCs w:val="22"/>
        </w:rPr>
      </w:pPr>
    </w:p>
    <w:p w14:paraId="2F77B8DA"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Сите прашања во врска со процедурата за аплицирање ќе бидат прифатени само преку е-маил. Контакт лице: Марјан Келемен: </w:t>
      </w:r>
      <w:hyperlink r:id="rId10" w:history="1">
        <w:r w:rsidRPr="001D4CBC">
          <w:rPr>
            <w:rStyle w:val="Hyperlink"/>
            <w:rFonts w:ascii="Arial" w:hAnsi="Arial" w:cs="Arial"/>
          </w:rPr>
          <w:t>marjan.kelemen@undp.org</w:t>
        </w:r>
      </w:hyperlink>
      <w:r w:rsidRPr="001D4CBC">
        <w:rPr>
          <w:rFonts w:ascii="Arial" w:hAnsi="Arial" w:cs="Arial"/>
        </w:rPr>
        <w:t xml:space="preserve"> </w:t>
      </w:r>
    </w:p>
    <w:p w14:paraId="1EFB413D" w14:textId="4E41140B" w:rsidR="00B70ECD" w:rsidRPr="001D4CBC" w:rsidRDefault="00B70ECD" w:rsidP="00B70ECD">
      <w:pPr>
        <w:jc w:val="both"/>
        <w:rPr>
          <w:rFonts w:ascii="Arial" w:hAnsi="Arial" w:cs="Arial"/>
          <w:sz w:val="22"/>
          <w:szCs w:val="22"/>
        </w:rPr>
      </w:pPr>
      <w:r w:rsidRPr="001D4CBC">
        <w:rPr>
          <w:rFonts w:ascii="Arial" w:hAnsi="Arial" w:cs="Arial"/>
          <w:sz w:val="22"/>
          <w:szCs w:val="22"/>
        </w:rPr>
        <w:t>Одговорите на поставените прашања секој понеделник преку циркуларен е-маил ќе бидат доставени до сите општини и до Бирото за регионален развој</w:t>
      </w:r>
      <w:r>
        <w:rPr>
          <w:rFonts w:ascii="Arial" w:hAnsi="Arial" w:cs="Arial"/>
          <w:sz w:val="22"/>
          <w:szCs w:val="22"/>
        </w:rPr>
        <w:t>.</w:t>
      </w:r>
    </w:p>
    <w:p w14:paraId="280283EC" w14:textId="77777777" w:rsidR="00B70ECD" w:rsidRPr="001D4CBC" w:rsidRDefault="00B70ECD" w:rsidP="00B70ECD">
      <w:pPr>
        <w:pStyle w:val="Heading1"/>
        <w:jc w:val="both"/>
        <w:rPr>
          <w:rFonts w:ascii="Arial" w:hAnsi="Arial" w:cs="Arial"/>
        </w:rPr>
      </w:pPr>
      <w:bookmarkStart w:id="15" w:name="_Toc199426116"/>
      <w:r w:rsidRPr="001D4CBC">
        <w:rPr>
          <w:rFonts w:ascii="Arial" w:hAnsi="Arial" w:cs="Arial"/>
        </w:rPr>
        <w:t>8. Кој вид проекти за меѓуопштинска соработка не се финансираат?</w:t>
      </w:r>
      <w:bookmarkEnd w:id="15"/>
    </w:p>
    <w:p w14:paraId="038BC882" w14:textId="77777777" w:rsidR="00B70ECD" w:rsidRPr="001D4CBC" w:rsidRDefault="00B70ECD" w:rsidP="00B70ECD">
      <w:pPr>
        <w:pStyle w:val="Default"/>
        <w:jc w:val="both"/>
        <w:rPr>
          <w:rFonts w:ascii="Arial" w:hAnsi="Arial" w:cs="Arial"/>
          <w:color w:val="auto"/>
          <w:sz w:val="22"/>
          <w:szCs w:val="22"/>
          <w:lang w:val="mk-MK"/>
        </w:rPr>
      </w:pPr>
      <w:r w:rsidRPr="001D4CBC">
        <w:rPr>
          <w:rFonts w:ascii="Arial" w:hAnsi="Arial" w:cs="Arial"/>
          <w:color w:val="auto"/>
          <w:sz w:val="22"/>
          <w:szCs w:val="22"/>
          <w:lang w:val="mk-MK"/>
        </w:rPr>
        <w:t xml:space="preserve">Следните видови проекти </w:t>
      </w:r>
      <w:r w:rsidRPr="001D4CBC">
        <w:rPr>
          <w:rFonts w:ascii="Arial" w:hAnsi="Arial" w:cs="Arial"/>
          <w:b/>
          <w:bCs/>
          <w:color w:val="auto"/>
          <w:sz w:val="22"/>
          <w:szCs w:val="22"/>
          <w:lang w:val="mk-MK"/>
        </w:rPr>
        <w:t>не се прифатливи</w:t>
      </w:r>
      <w:r w:rsidRPr="001D4CBC">
        <w:rPr>
          <w:rFonts w:ascii="Arial" w:hAnsi="Arial" w:cs="Arial"/>
          <w:color w:val="auto"/>
          <w:sz w:val="22"/>
          <w:szCs w:val="22"/>
          <w:lang w:val="mk-MK"/>
        </w:rPr>
        <w:t xml:space="preserve"> за финансирање и од тие причини не може да добијат средства:</w:t>
      </w:r>
    </w:p>
    <w:p w14:paraId="2497D98D"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Проекти кои </w:t>
      </w:r>
      <w:r w:rsidRPr="001D4CBC">
        <w:rPr>
          <w:rFonts w:ascii="Arial" w:hAnsi="Arial" w:cs="Arial"/>
          <w:b/>
          <w:bCs/>
          <w:color w:val="auto"/>
          <w:sz w:val="22"/>
          <w:szCs w:val="22"/>
          <w:lang w:val="mk-MK"/>
        </w:rPr>
        <w:t xml:space="preserve">не се однесуваат </w:t>
      </w:r>
      <w:r w:rsidRPr="001D4CBC">
        <w:rPr>
          <w:rFonts w:ascii="Arial" w:hAnsi="Arial" w:cs="Arial"/>
          <w:color w:val="auto"/>
          <w:sz w:val="22"/>
          <w:szCs w:val="22"/>
          <w:lang w:val="mk-MK"/>
        </w:rPr>
        <w:t>на изградба на капацитетите на единиците на локална самоуправа за вршење на своите надлежности и за испорака на јавни услуги.</w:t>
      </w:r>
    </w:p>
    <w:p w14:paraId="7081C425"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Проекти </w:t>
      </w:r>
      <w:r w:rsidRPr="001D4CBC">
        <w:rPr>
          <w:rFonts w:ascii="Arial" w:hAnsi="Arial" w:cs="Arial"/>
          <w:b/>
          <w:bCs/>
          <w:color w:val="auto"/>
          <w:sz w:val="22"/>
          <w:szCs w:val="22"/>
          <w:lang w:val="mk-MK"/>
        </w:rPr>
        <w:t>кои не вклучуваат</w:t>
      </w:r>
      <w:r w:rsidRPr="001D4CBC">
        <w:rPr>
          <w:rFonts w:ascii="Arial" w:hAnsi="Arial" w:cs="Arial"/>
          <w:color w:val="auto"/>
          <w:sz w:val="22"/>
          <w:szCs w:val="22"/>
          <w:lang w:val="mk-MK"/>
        </w:rPr>
        <w:t xml:space="preserve"> две или повеќе единици на локална самоуправа. </w:t>
      </w:r>
    </w:p>
    <w:p w14:paraId="3D4EBC0C"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Проекти кои се во области </w:t>
      </w:r>
      <w:r w:rsidRPr="001D4CBC">
        <w:rPr>
          <w:rFonts w:ascii="Arial" w:hAnsi="Arial" w:cs="Arial"/>
          <w:b/>
          <w:bCs/>
          <w:color w:val="auto"/>
          <w:sz w:val="22"/>
          <w:szCs w:val="22"/>
          <w:lang w:val="mk-MK"/>
        </w:rPr>
        <w:t>кои не се во надлежност</w:t>
      </w:r>
      <w:r w:rsidRPr="001D4CBC">
        <w:rPr>
          <w:rFonts w:ascii="Arial" w:hAnsi="Arial" w:cs="Arial"/>
          <w:color w:val="auto"/>
          <w:sz w:val="22"/>
          <w:szCs w:val="22"/>
          <w:lang w:val="mk-MK"/>
        </w:rPr>
        <w:t xml:space="preserve"> на единиците на локалната самоуправа.</w:t>
      </w:r>
    </w:p>
    <w:p w14:paraId="1090F4E6"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b/>
          <w:bCs/>
          <w:color w:val="auto"/>
          <w:sz w:val="22"/>
          <w:szCs w:val="22"/>
          <w:lang w:val="mk-MK"/>
        </w:rPr>
        <w:t>Ретроактивно финансирање</w:t>
      </w:r>
      <w:r w:rsidRPr="001D4CBC">
        <w:rPr>
          <w:rFonts w:ascii="Arial" w:hAnsi="Arial" w:cs="Arial"/>
          <w:color w:val="auto"/>
          <w:sz w:val="22"/>
          <w:szCs w:val="22"/>
          <w:lang w:val="mk-MK"/>
        </w:rPr>
        <w:t xml:space="preserve"> на активности од проекти кои се веќе започнати.</w:t>
      </w:r>
    </w:p>
    <w:p w14:paraId="240FDB8C"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Проекти </w:t>
      </w:r>
      <w:r w:rsidRPr="001D4CBC">
        <w:rPr>
          <w:rFonts w:ascii="Arial" w:hAnsi="Arial" w:cs="Arial"/>
          <w:b/>
          <w:bCs/>
          <w:color w:val="auto"/>
          <w:sz w:val="22"/>
          <w:szCs w:val="22"/>
          <w:lang w:val="mk-MK"/>
        </w:rPr>
        <w:t>кои содржат политички или идеолошки</w:t>
      </w:r>
      <w:r w:rsidRPr="001D4CBC">
        <w:rPr>
          <w:rFonts w:ascii="Arial" w:hAnsi="Arial" w:cs="Arial"/>
          <w:color w:val="auto"/>
          <w:sz w:val="22"/>
          <w:szCs w:val="22"/>
          <w:lang w:val="mk-MK"/>
        </w:rPr>
        <w:t xml:space="preserve"> активности или имаат исклучиво религиозна природа</w:t>
      </w:r>
      <w:r w:rsidRPr="001D4CBC">
        <w:rPr>
          <w:rFonts w:ascii="Arial" w:hAnsi="Arial" w:cs="Arial"/>
          <w:sz w:val="22"/>
          <w:szCs w:val="22"/>
          <w:lang w:val="mk-MK"/>
        </w:rPr>
        <w:t>.</w:t>
      </w:r>
    </w:p>
    <w:p w14:paraId="0F6641FC"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Користење на грантот </w:t>
      </w:r>
      <w:r w:rsidRPr="001D4CBC">
        <w:rPr>
          <w:rFonts w:ascii="Arial" w:hAnsi="Arial" w:cs="Arial"/>
          <w:b/>
          <w:bCs/>
          <w:color w:val="auto"/>
          <w:sz w:val="22"/>
          <w:szCs w:val="22"/>
          <w:lang w:val="mk-MK"/>
        </w:rPr>
        <w:t>за давање грантови или заеми на други</w:t>
      </w:r>
      <w:r w:rsidRPr="001D4CBC">
        <w:rPr>
          <w:rFonts w:ascii="Arial" w:hAnsi="Arial" w:cs="Arial"/>
          <w:color w:val="auto"/>
          <w:sz w:val="22"/>
          <w:szCs w:val="22"/>
          <w:lang w:val="mk-MK"/>
        </w:rPr>
        <w:t xml:space="preserve"> правни субјекти.</w:t>
      </w:r>
    </w:p>
    <w:p w14:paraId="60FE15E5"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b/>
          <w:bCs/>
          <w:color w:val="auto"/>
          <w:sz w:val="22"/>
          <w:szCs w:val="22"/>
          <w:lang w:val="mk-MK"/>
        </w:rPr>
        <w:t>Основање на приватни фирми</w:t>
      </w:r>
      <w:r w:rsidRPr="001D4CBC">
        <w:rPr>
          <w:rFonts w:ascii="Arial" w:hAnsi="Arial" w:cs="Arial"/>
          <w:color w:val="auto"/>
          <w:sz w:val="22"/>
          <w:szCs w:val="22"/>
          <w:lang w:val="mk-MK"/>
        </w:rPr>
        <w:t>.</w:t>
      </w:r>
    </w:p>
    <w:p w14:paraId="0E9AD89F"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b/>
          <w:bCs/>
          <w:color w:val="auto"/>
          <w:sz w:val="22"/>
          <w:szCs w:val="22"/>
          <w:lang w:val="mk-MK"/>
        </w:rPr>
        <w:t>Еднократни конференции и/или работилници</w:t>
      </w:r>
      <w:r w:rsidRPr="001D4CBC">
        <w:rPr>
          <w:rFonts w:ascii="Arial" w:hAnsi="Arial" w:cs="Arial"/>
          <w:color w:val="auto"/>
          <w:sz w:val="22"/>
          <w:szCs w:val="22"/>
          <w:lang w:val="mk-MK"/>
        </w:rPr>
        <w:t xml:space="preserve"> (конференции и/или работилници се финансираат исклучиво доколку се дел од пошироките активности кои се спроведуват за времетраењето на предложениот проект). Во таа насока печатење на материјали за конференции и/или работилници кои не се во рамките на одобрените активности,  не се прифатливи за финансирање.</w:t>
      </w:r>
    </w:p>
    <w:p w14:paraId="65750AD9"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Проекти кои исклучиво се однесуваат на </w:t>
      </w:r>
      <w:r w:rsidRPr="001D4CBC">
        <w:rPr>
          <w:rFonts w:ascii="Arial" w:hAnsi="Arial" w:cs="Arial"/>
          <w:b/>
          <w:bCs/>
          <w:color w:val="auto"/>
          <w:sz w:val="22"/>
          <w:szCs w:val="22"/>
          <w:lang w:val="mk-MK"/>
        </w:rPr>
        <w:t>набавка на опрема или на инфраструктурни зафати, истите можат да бидат прифатливи само како дел од поширок проект и соодветно елаборирани во проектната апликација</w:t>
      </w:r>
      <w:r w:rsidRPr="001D4CBC">
        <w:rPr>
          <w:rFonts w:ascii="Arial" w:hAnsi="Arial" w:cs="Arial"/>
          <w:color w:val="auto"/>
          <w:sz w:val="22"/>
          <w:szCs w:val="22"/>
          <w:lang w:val="mk-MK"/>
        </w:rPr>
        <w:t>.</w:t>
      </w:r>
    </w:p>
    <w:p w14:paraId="562E24C9" w14:textId="77777777" w:rsidR="00B70ECD" w:rsidRPr="001D4CBC" w:rsidRDefault="00B70ECD" w:rsidP="00B70ECD">
      <w:pPr>
        <w:pStyle w:val="Default"/>
        <w:numPr>
          <w:ilvl w:val="0"/>
          <w:numId w:val="7"/>
        </w:numPr>
        <w:jc w:val="both"/>
        <w:rPr>
          <w:rFonts w:ascii="Arial" w:hAnsi="Arial" w:cs="Arial"/>
          <w:color w:val="auto"/>
          <w:sz w:val="22"/>
          <w:szCs w:val="22"/>
          <w:lang w:val="mk-MK"/>
        </w:rPr>
      </w:pPr>
      <w:r w:rsidRPr="001D4CBC">
        <w:rPr>
          <w:rFonts w:ascii="Arial" w:hAnsi="Arial" w:cs="Arial"/>
          <w:color w:val="auto"/>
          <w:sz w:val="22"/>
          <w:szCs w:val="22"/>
          <w:lang w:val="mk-MK"/>
        </w:rPr>
        <w:t xml:space="preserve">Проекти кои исклучиво се однесуваат </w:t>
      </w:r>
      <w:r w:rsidRPr="001D4CBC">
        <w:rPr>
          <w:rFonts w:ascii="Arial" w:hAnsi="Arial" w:cs="Arial"/>
          <w:b/>
          <w:bCs/>
          <w:color w:val="auto"/>
          <w:sz w:val="22"/>
          <w:szCs w:val="22"/>
          <w:lang w:val="mk-MK"/>
        </w:rPr>
        <w:t>на набавка на земјиште, згради или канцеларии</w:t>
      </w:r>
      <w:r w:rsidRPr="001D4CBC">
        <w:rPr>
          <w:rFonts w:ascii="Arial" w:hAnsi="Arial" w:cs="Arial"/>
          <w:color w:val="auto"/>
          <w:sz w:val="22"/>
          <w:szCs w:val="22"/>
          <w:lang w:val="mk-MK"/>
        </w:rPr>
        <w:t>.</w:t>
      </w:r>
    </w:p>
    <w:p w14:paraId="434619D2" w14:textId="77777777" w:rsidR="00B70ECD" w:rsidRPr="001D4CBC" w:rsidRDefault="00B70ECD" w:rsidP="00B70ECD">
      <w:pPr>
        <w:pStyle w:val="Heading1"/>
        <w:jc w:val="both"/>
        <w:rPr>
          <w:rFonts w:ascii="Arial" w:hAnsi="Arial" w:cs="Arial"/>
        </w:rPr>
      </w:pPr>
      <w:bookmarkStart w:id="16" w:name="_Toc199426117"/>
      <w:r w:rsidRPr="001D4CBC">
        <w:rPr>
          <w:rFonts w:ascii="Arial" w:hAnsi="Arial" w:cs="Arial"/>
        </w:rPr>
        <w:lastRenderedPageBreak/>
        <w:t>9. Кои трошоци се прифатливи?</w:t>
      </w:r>
      <w:bookmarkEnd w:id="16"/>
    </w:p>
    <w:p w14:paraId="73596F38"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За прифатливи трошоци, кои ќе бидат наведени во буџетот на апликацијата (во рамките на три главни буџетски ставки), се сметаат следните: </w:t>
      </w:r>
    </w:p>
    <w:p w14:paraId="490CA0B1" w14:textId="77777777" w:rsidR="00B70ECD" w:rsidRPr="001D4CBC" w:rsidRDefault="00B70ECD" w:rsidP="00B70ECD">
      <w:pPr>
        <w:jc w:val="both"/>
        <w:rPr>
          <w:rFonts w:ascii="Arial" w:hAnsi="Arial" w:cs="Arial"/>
          <w:sz w:val="22"/>
          <w:szCs w:val="22"/>
        </w:rPr>
      </w:pPr>
    </w:p>
    <w:p w14:paraId="047D8F21" w14:textId="77777777" w:rsidR="00B70ECD" w:rsidRPr="001D4CBC" w:rsidRDefault="00B70ECD" w:rsidP="00B70ECD">
      <w:pPr>
        <w:jc w:val="both"/>
        <w:rPr>
          <w:rFonts w:ascii="Arial" w:hAnsi="Arial" w:cs="Arial"/>
          <w:sz w:val="22"/>
          <w:szCs w:val="22"/>
          <w:u w:val="single"/>
        </w:rPr>
      </w:pPr>
      <w:r w:rsidRPr="001D4CBC">
        <w:rPr>
          <w:rFonts w:ascii="Arial" w:hAnsi="Arial" w:cs="Arial"/>
          <w:sz w:val="22"/>
          <w:szCs w:val="22"/>
          <w:u w:val="single"/>
        </w:rPr>
        <w:t xml:space="preserve"> I. Трошоци за надворешни консултанти (индивидуални експерти, консултантски фирми, и др.)</w:t>
      </w:r>
    </w:p>
    <w:p w14:paraId="5FE89CE2"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хонорари и дневници за ангажирање на надворешни консултанти</w:t>
      </w:r>
    </w:p>
    <w:p w14:paraId="79D77745" w14:textId="77777777" w:rsidR="00B70ECD" w:rsidRPr="001D4CBC" w:rsidRDefault="00B70ECD" w:rsidP="00B70ECD">
      <w:pPr>
        <w:pStyle w:val="ListParagraph"/>
        <w:jc w:val="both"/>
        <w:rPr>
          <w:rFonts w:ascii="Arial" w:hAnsi="Arial" w:cs="Arial"/>
          <w:sz w:val="22"/>
          <w:szCs w:val="22"/>
          <w:u w:val="single"/>
        </w:rPr>
      </w:pPr>
    </w:p>
    <w:p w14:paraId="5A0784DB" w14:textId="77777777" w:rsidR="00B70ECD" w:rsidRPr="001D4CBC" w:rsidRDefault="00B70ECD" w:rsidP="00B70ECD">
      <w:pPr>
        <w:jc w:val="both"/>
        <w:rPr>
          <w:rFonts w:ascii="Arial" w:hAnsi="Arial" w:cs="Arial"/>
          <w:sz w:val="22"/>
          <w:szCs w:val="22"/>
          <w:u w:val="single"/>
        </w:rPr>
      </w:pPr>
      <w:r w:rsidRPr="001D4CBC">
        <w:rPr>
          <w:rFonts w:ascii="Arial" w:hAnsi="Arial" w:cs="Arial"/>
          <w:sz w:val="22"/>
          <w:szCs w:val="22"/>
          <w:u w:val="single"/>
        </w:rPr>
        <w:t>II. Оперативни трошоци</w:t>
      </w:r>
    </w:p>
    <w:p w14:paraId="6D80A9E3"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патување и сместување</w:t>
      </w:r>
    </w:p>
    <w:p w14:paraId="7C024B9E"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превод</w:t>
      </w:r>
    </w:p>
    <w:p w14:paraId="7F1BEACD"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документација и публикации</w:t>
      </w:r>
    </w:p>
    <w:p w14:paraId="6D0BA4CB"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трошоци за настани (обуки, работилници, промотивни настани, итн.)</w:t>
      </w:r>
    </w:p>
    <w:p w14:paraId="72BDF65B" w14:textId="77777777" w:rsidR="00B70ECD" w:rsidRPr="001D4CBC" w:rsidRDefault="00B70ECD" w:rsidP="00B70ECD">
      <w:pPr>
        <w:jc w:val="both"/>
        <w:rPr>
          <w:rFonts w:ascii="Arial" w:hAnsi="Arial" w:cs="Arial"/>
          <w:sz w:val="22"/>
          <w:szCs w:val="22"/>
        </w:rPr>
      </w:pPr>
    </w:p>
    <w:p w14:paraId="7CA0EF93" w14:textId="77777777" w:rsidR="00B70ECD" w:rsidRPr="001D4CBC" w:rsidRDefault="00B70ECD" w:rsidP="00B70ECD">
      <w:pPr>
        <w:jc w:val="both"/>
        <w:rPr>
          <w:rFonts w:ascii="Arial" w:hAnsi="Arial" w:cs="Arial"/>
          <w:sz w:val="22"/>
          <w:szCs w:val="22"/>
          <w:u w:val="single"/>
        </w:rPr>
      </w:pPr>
      <w:r w:rsidRPr="001D4CBC">
        <w:rPr>
          <w:rFonts w:ascii="Arial" w:hAnsi="Arial" w:cs="Arial"/>
          <w:sz w:val="22"/>
          <w:szCs w:val="22"/>
        </w:rPr>
        <w:t xml:space="preserve"> </w:t>
      </w:r>
      <w:r w:rsidRPr="001D4CBC">
        <w:rPr>
          <w:rFonts w:ascii="Arial" w:hAnsi="Arial" w:cs="Arial"/>
          <w:sz w:val="22"/>
          <w:szCs w:val="22"/>
          <w:u w:val="single"/>
        </w:rPr>
        <w:t xml:space="preserve">III. Инвестициски трошоци </w:t>
      </w:r>
    </w:p>
    <w:p w14:paraId="4513D79C"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ИТ опрема (хардвер и софтвер)</w:t>
      </w:r>
    </w:p>
    <w:p w14:paraId="2543433B"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Возила и друга опрема за зајакнување на капацитетите за заштита од ризици и катастрофи</w:t>
      </w:r>
    </w:p>
    <w:p w14:paraId="2076F3D2"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Канцелариски мебел и опрема и</w:t>
      </w:r>
    </w:p>
    <w:p w14:paraId="0E747A69"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 xml:space="preserve">Мали инфраструктурни зафати </w:t>
      </w:r>
    </w:p>
    <w:p w14:paraId="2588CDB0" w14:textId="77777777" w:rsidR="00B70ECD" w:rsidRPr="001D4CBC" w:rsidRDefault="00B70ECD" w:rsidP="00B70ECD">
      <w:pPr>
        <w:numPr>
          <w:ilvl w:val="0"/>
          <w:numId w:val="3"/>
        </w:numPr>
        <w:jc w:val="both"/>
        <w:rPr>
          <w:rFonts w:ascii="Arial" w:hAnsi="Arial" w:cs="Arial"/>
          <w:sz w:val="22"/>
          <w:szCs w:val="22"/>
        </w:rPr>
      </w:pPr>
      <w:r w:rsidRPr="001D4CBC">
        <w:rPr>
          <w:rFonts w:ascii="Arial" w:hAnsi="Arial" w:cs="Arial"/>
          <w:sz w:val="22"/>
          <w:szCs w:val="22"/>
        </w:rPr>
        <w:t xml:space="preserve">Друго </w:t>
      </w:r>
    </w:p>
    <w:p w14:paraId="0C478D9E" w14:textId="77777777" w:rsidR="00B70ECD" w:rsidRPr="001D4CBC" w:rsidRDefault="00B70ECD" w:rsidP="00B70ECD">
      <w:pPr>
        <w:jc w:val="both"/>
        <w:rPr>
          <w:rFonts w:ascii="Arial" w:hAnsi="Arial" w:cs="Arial"/>
          <w:sz w:val="22"/>
          <w:szCs w:val="22"/>
        </w:rPr>
      </w:pPr>
    </w:p>
    <w:p w14:paraId="30108E1D" w14:textId="77777777" w:rsidR="00B70ECD" w:rsidRPr="001D4CBC" w:rsidRDefault="00B70ECD" w:rsidP="00B70ECD">
      <w:pPr>
        <w:pStyle w:val="Heading1"/>
        <w:jc w:val="both"/>
        <w:rPr>
          <w:rFonts w:ascii="Arial" w:hAnsi="Arial" w:cs="Arial"/>
        </w:rPr>
      </w:pPr>
      <w:bookmarkStart w:id="17" w:name="_Toc199426118"/>
      <w:r w:rsidRPr="001D4CBC">
        <w:rPr>
          <w:rFonts w:ascii="Arial" w:hAnsi="Arial" w:cs="Arial"/>
        </w:rPr>
        <w:t>10. Склучување договори со надворешни лица/економски оператори</w:t>
      </w:r>
      <w:bookmarkEnd w:id="17"/>
    </w:p>
    <w:p w14:paraId="0628AC5B"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Аплкациите кои ќе се изберат за поддршка, ќе се спроведуваат од страна на вработените во општините и партнерските институции/организации во соработка со проектниот тим и претставниците на Бирото за регионален развој</w:t>
      </w:r>
      <w:r w:rsidRPr="001D4CBC">
        <w:rPr>
          <w:rFonts w:ascii="Arial" w:hAnsi="Arial" w:cs="Arial"/>
          <w:sz w:val="22"/>
          <w:szCs w:val="22"/>
          <w:lang w:val="sq-AL"/>
        </w:rPr>
        <w:t xml:space="preserve">. </w:t>
      </w:r>
      <w:r w:rsidRPr="001D4CBC">
        <w:rPr>
          <w:rFonts w:ascii="Arial" w:hAnsi="Arial" w:cs="Arial"/>
          <w:sz w:val="22"/>
          <w:szCs w:val="22"/>
        </w:rPr>
        <w:t xml:space="preserve">Во случај кога партнерските општини имаат потреба да вклучат надворешни експерти за специфични задачи, тие ќе бидат ангажирани од страна на УНДП преку проектот. Ќе се склучат договори за извршување на ваквите задачи со надворешни експерти (домашни и странски). Која било активност за која се предлага склучување на договор треба детално да се објасни во Апликацијата. </w:t>
      </w:r>
    </w:p>
    <w:p w14:paraId="6168CCEA" w14:textId="77777777" w:rsidR="00B70ECD" w:rsidRPr="001D4CBC" w:rsidRDefault="00B70ECD" w:rsidP="00B70ECD">
      <w:pPr>
        <w:pStyle w:val="BodyText"/>
        <w:jc w:val="both"/>
        <w:rPr>
          <w:rFonts w:ascii="Arial" w:hAnsi="Arial" w:cs="Arial"/>
          <w:sz w:val="22"/>
          <w:szCs w:val="22"/>
        </w:rPr>
      </w:pPr>
    </w:p>
    <w:p w14:paraId="0C8A0D25" w14:textId="77777777" w:rsidR="00B70ECD" w:rsidRPr="001D4CBC" w:rsidRDefault="00B70ECD" w:rsidP="00B70ECD">
      <w:pPr>
        <w:pStyle w:val="Heading2"/>
        <w:jc w:val="both"/>
        <w:rPr>
          <w:rFonts w:ascii="Arial" w:hAnsi="Arial" w:cs="Arial"/>
        </w:rPr>
      </w:pPr>
      <w:bookmarkStart w:id="18" w:name="_Toc199426119"/>
      <w:r w:rsidRPr="001D4CBC">
        <w:rPr>
          <w:rFonts w:ascii="Arial" w:hAnsi="Arial" w:cs="Arial"/>
        </w:rPr>
        <w:t>10.1 Вработени во општините/центрите</w:t>
      </w:r>
      <w:bookmarkEnd w:id="18"/>
    </w:p>
    <w:p w14:paraId="2726F9A4" w14:textId="77777777" w:rsidR="00B70ECD" w:rsidRPr="001D4CBC" w:rsidRDefault="00B70ECD" w:rsidP="00B70ECD">
      <w:pPr>
        <w:pStyle w:val="BodyText"/>
        <w:jc w:val="both"/>
        <w:rPr>
          <w:rFonts w:ascii="Arial" w:hAnsi="Arial" w:cs="Arial"/>
          <w:sz w:val="22"/>
          <w:szCs w:val="22"/>
        </w:rPr>
      </w:pPr>
    </w:p>
    <w:p w14:paraId="1D43E112"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Вработените во општините и Центрите за развој на планските региони/граѓанските организации кои учествуваат во проектот во ни еден случај не можат да добијат хонорар за извршување на задачи за спроведување на проектот. Нивното учество ќе биде сметано како кофинансирање со добра и услуги (in-kind) во рамки на предложената соработка. Овие средства нема да бидат земени во предвид при бодувањето.  </w:t>
      </w:r>
    </w:p>
    <w:p w14:paraId="501E36DF" w14:textId="77777777" w:rsidR="00B70ECD" w:rsidRPr="001D4CBC" w:rsidRDefault="00B70ECD" w:rsidP="00B70ECD">
      <w:pPr>
        <w:pStyle w:val="BodyText"/>
        <w:jc w:val="both"/>
        <w:rPr>
          <w:rFonts w:ascii="Arial" w:hAnsi="Arial" w:cs="Arial"/>
          <w:sz w:val="22"/>
          <w:szCs w:val="22"/>
        </w:rPr>
      </w:pPr>
    </w:p>
    <w:p w14:paraId="322BDFDB" w14:textId="77777777" w:rsidR="00B70ECD" w:rsidRPr="001D4CBC" w:rsidRDefault="00B70ECD" w:rsidP="00B70ECD">
      <w:pPr>
        <w:pStyle w:val="Heading2"/>
        <w:jc w:val="both"/>
        <w:rPr>
          <w:rFonts w:ascii="Arial" w:hAnsi="Arial" w:cs="Arial"/>
        </w:rPr>
      </w:pPr>
      <w:bookmarkStart w:id="19" w:name="_Toc199426120"/>
      <w:r w:rsidRPr="001D4CBC">
        <w:rPr>
          <w:rFonts w:ascii="Arial" w:hAnsi="Arial" w:cs="Arial"/>
        </w:rPr>
        <w:t>10.2 Надворешни консултанти</w:t>
      </w:r>
      <w:bookmarkEnd w:id="19"/>
      <w:r w:rsidRPr="001D4CBC">
        <w:rPr>
          <w:rFonts w:ascii="Arial" w:hAnsi="Arial" w:cs="Arial"/>
        </w:rPr>
        <w:t xml:space="preserve"> </w:t>
      </w:r>
    </w:p>
    <w:p w14:paraId="58379C0A" w14:textId="77777777" w:rsidR="00B70ECD" w:rsidRPr="001D4CBC" w:rsidRDefault="00B70ECD" w:rsidP="00B70ECD">
      <w:pPr>
        <w:jc w:val="both"/>
        <w:rPr>
          <w:rFonts w:ascii="Arial" w:hAnsi="Arial" w:cs="Arial"/>
          <w:sz w:val="22"/>
          <w:szCs w:val="22"/>
        </w:rPr>
      </w:pPr>
    </w:p>
    <w:p w14:paraId="686A1069" w14:textId="77777777" w:rsidR="00B70ECD" w:rsidRPr="001D4CBC" w:rsidRDefault="00B70ECD" w:rsidP="00B70ECD">
      <w:pPr>
        <w:jc w:val="both"/>
        <w:rPr>
          <w:rFonts w:ascii="Arial" w:hAnsi="Arial" w:cs="Arial"/>
          <w:sz w:val="22"/>
          <w:szCs w:val="22"/>
        </w:rPr>
      </w:pPr>
      <w:r w:rsidRPr="001D4CBC">
        <w:rPr>
          <w:rFonts w:ascii="Arial" w:hAnsi="Arial" w:cs="Arial"/>
          <w:sz w:val="22"/>
          <w:szCs w:val="22"/>
        </w:rPr>
        <w:t xml:space="preserve">Државните службеници од други општини и Центрите за развој на планските региони/граѓанските организации кои не се дел од проектот можат да бидат ангажирани како тренери/консултанти во </w:t>
      </w:r>
      <w:r w:rsidRPr="001D4CBC">
        <w:rPr>
          <w:rFonts w:ascii="Arial" w:hAnsi="Arial" w:cs="Arial"/>
          <w:sz w:val="22"/>
          <w:szCs w:val="22"/>
        </w:rPr>
        <w:lastRenderedPageBreak/>
        <w:t xml:space="preserve">согласност со националното законодавство. Независни консултанти (експерти, консултантски куќи или граѓански организации) и други професионалци можат да бидат ангажирани. Учеството на граѓански организации е возможно само во случаи кога организацијата има релевантно искуство во приоритетните теми на проектот и може да има додадена вредност во проектниот предлог. Нивното учество треба да биде соодветно објаснато во формуларот за апликација.  </w:t>
      </w:r>
    </w:p>
    <w:p w14:paraId="480471BF" w14:textId="77777777" w:rsidR="00B70ECD" w:rsidRPr="001D4CBC" w:rsidRDefault="00B70ECD" w:rsidP="00B70ECD">
      <w:pPr>
        <w:jc w:val="both"/>
        <w:rPr>
          <w:rFonts w:ascii="Arial" w:hAnsi="Arial" w:cs="Arial"/>
          <w:sz w:val="22"/>
          <w:szCs w:val="22"/>
        </w:rPr>
      </w:pPr>
    </w:p>
    <w:p w14:paraId="6D8C91E9" w14:textId="77777777" w:rsidR="00B70ECD" w:rsidRPr="001D4CBC" w:rsidRDefault="00B70ECD" w:rsidP="00B70ECD">
      <w:pPr>
        <w:pStyle w:val="Heading1"/>
        <w:jc w:val="both"/>
        <w:rPr>
          <w:rFonts w:ascii="Arial" w:hAnsi="Arial" w:cs="Arial"/>
          <w:b/>
        </w:rPr>
      </w:pPr>
      <w:bookmarkStart w:id="20" w:name="_Toc199426121"/>
      <w:r w:rsidRPr="001D4CBC">
        <w:rPr>
          <w:rFonts w:ascii="Arial" w:hAnsi="Arial" w:cs="Arial"/>
        </w:rPr>
        <w:t>11. Трошоци кои нема да бидат покриени со грантот</w:t>
      </w:r>
      <w:bookmarkEnd w:id="20"/>
      <w:r w:rsidRPr="001D4CBC">
        <w:rPr>
          <w:rFonts w:ascii="Arial" w:hAnsi="Arial" w:cs="Arial"/>
        </w:rPr>
        <w:t xml:space="preserve"> </w:t>
      </w:r>
    </w:p>
    <w:p w14:paraId="44C69C91"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Трошоците кои се наведени подолу не се покриваат со проектите од овој повик: </w:t>
      </w:r>
    </w:p>
    <w:p w14:paraId="12714982" w14:textId="77777777" w:rsidR="00B70ECD" w:rsidRPr="001D4CBC" w:rsidRDefault="00B70ECD" w:rsidP="00B70ECD">
      <w:pPr>
        <w:autoSpaceDE w:val="0"/>
        <w:autoSpaceDN w:val="0"/>
        <w:adjustRightInd w:val="0"/>
        <w:jc w:val="both"/>
        <w:rPr>
          <w:rFonts w:ascii="Arial" w:hAnsi="Arial" w:cs="Arial"/>
          <w:sz w:val="22"/>
          <w:szCs w:val="22"/>
        </w:rPr>
      </w:pPr>
    </w:p>
    <w:p w14:paraId="1F1DCA1C" w14:textId="77777777" w:rsidR="00B70ECD" w:rsidRPr="001D4CBC" w:rsidRDefault="00B70ECD" w:rsidP="00B70ECD">
      <w:pPr>
        <w:numPr>
          <w:ilvl w:val="0"/>
          <w:numId w:val="9"/>
        </w:numPr>
        <w:jc w:val="both"/>
        <w:rPr>
          <w:rFonts w:ascii="Arial" w:hAnsi="Arial" w:cs="Arial"/>
          <w:sz w:val="22"/>
          <w:szCs w:val="22"/>
        </w:rPr>
      </w:pPr>
      <w:r w:rsidRPr="001D4CBC">
        <w:rPr>
          <w:rFonts w:ascii="Arial" w:hAnsi="Arial" w:cs="Arial"/>
          <w:sz w:val="22"/>
          <w:szCs w:val="22"/>
        </w:rPr>
        <w:t>Трошоци за ДДВ.</w:t>
      </w:r>
    </w:p>
    <w:p w14:paraId="54DF4B65" w14:textId="77777777" w:rsidR="00B70ECD" w:rsidRPr="001D4CBC" w:rsidRDefault="00B70ECD" w:rsidP="00B70ECD">
      <w:pPr>
        <w:numPr>
          <w:ilvl w:val="0"/>
          <w:numId w:val="9"/>
        </w:numPr>
        <w:jc w:val="both"/>
        <w:rPr>
          <w:rFonts w:ascii="Arial" w:hAnsi="Arial" w:cs="Arial"/>
          <w:sz w:val="22"/>
          <w:szCs w:val="22"/>
        </w:rPr>
      </w:pPr>
      <w:r w:rsidRPr="001D4CBC">
        <w:rPr>
          <w:rFonts w:ascii="Arial" w:hAnsi="Arial" w:cs="Arial"/>
          <w:sz w:val="22"/>
          <w:szCs w:val="22"/>
        </w:rPr>
        <w:t>Плати за државните службеници и вработените во општините подносители и партнери. Нивниот придонес во проектот ќе се смета како придонес во услуги од општините подносители и/или партнери.</w:t>
      </w:r>
    </w:p>
    <w:p w14:paraId="155C3683" w14:textId="77777777" w:rsidR="00B70ECD" w:rsidRPr="001D4CBC" w:rsidRDefault="00B70ECD" w:rsidP="00B70ECD">
      <w:pPr>
        <w:numPr>
          <w:ilvl w:val="0"/>
          <w:numId w:val="9"/>
        </w:numPr>
        <w:jc w:val="both"/>
        <w:rPr>
          <w:rFonts w:ascii="Arial" w:hAnsi="Arial" w:cs="Arial"/>
          <w:sz w:val="22"/>
          <w:szCs w:val="22"/>
        </w:rPr>
      </w:pPr>
      <w:r w:rsidRPr="001D4CBC">
        <w:rPr>
          <w:rFonts w:ascii="Arial" w:hAnsi="Arial" w:cs="Arial"/>
          <w:sz w:val="22"/>
          <w:szCs w:val="22"/>
        </w:rPr>
        <w:t xml:space="preserve">Персонален данок за лица кои се ангажирани за имплементација на проектните активности. </w:t>
      </w:r>
    </w:p>
    <w:p w14:paraId="0DA40ABF" w14:textId="77777777" w:rsidR="00B70ECD" w:rsidRPr="001D4CBC" w:rsidRDefault="00B70ECD" w:rsidP="00B70ECD">
      <w:pPr>
        <w:pStyle w:val="Heading1"/>
        <w:jc w:val="both"/>
        <w:rPr>
          <w:rFonts w:ascii="Arial" w:hAnsi="Arial" w:cs="Arial"/>
        </w:rPr>
      </w:pPr>
      <w:bookmarkStart w:id="21" w:name="_Toc199426122"/>
      <w:r w:rsidRPr="001D4CBC">
        <w:rPr>
          <w:rFonts w:ascii="Arial" w:hAnsi="Arial" w:cs="Arial"/>
        </w:rPr>
        <w:t>12. Евалуација на проектите за меѓуопштинска соработка</w:t>
      </w:r>
      <w:bookmarkEnd w:id="21"/>
      <w:r w:rsidRPr="001D4CBC">
        <w:rPr>
          <w:rFonts w:ascii="Arial" w:hAnsi="Arial" w:cs="Arial"/>
        </w:rPr>
        <w:t xml:space="preserve"> </w:t>
      </w:r>
    </w:p>
    <w:p w14:paraId="693CFBFA"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Заради вршење евалуација и селекција на поднесените апликации за меѓуопштинска соработка, се формира тим за евалуација. Тимот го сочинуваат двајца членови од УНДП и еден член – претставник на Бирото за регионален развој. Во улога на набљудувачи, во работата на тимот за евалуација ќе бидат поканети и по еден претставник од Министерството за локална самоуправа и од ЗЕЛС. Тимот за евалуација на проектите за МОС има секретар кој го подготвува процесот на евалуација и селекција и води записник за процесот. Секретарот на тимот за евалуација и избор на проектите за меѓуопштинска соработка е член од тимот на Програмата за МОС на УНДП. </w:t>
      </w:r>
    </w:p>
    <w:p w14:paraId="639BA7AB" w14:textId="77777777" w:rsidR="00B70ECD" w:rsidRPr="001D4CBC" w:rsidRDefault="00B70ECD" w:rsidP="00B70ECD">
      <w:pPr>
        <w:autoSpaceDE w:val="0"/>
        <w:autoSpaceDN w:val="0"/>
        <w:adjustRightInd w:val="0"/>
        <w:jc w:val="both"/>
        <w:rPr>
          <w:rFonts w:ascii="Arial" w:hAnsi="Arial" w:cs="Arial"/>
          <w:sz w:val="22"/>
          <w:szCs w:val="22"/>
        </w:rPr>
      </w:pPr>
    </w:p>
    <w:p w14:paraId="657C4301"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Евалуацијата на предлозите се врши во две фази.</w:t>
      </w:r>
    </w:p>
    <w:p w14:paraId="6B236F2D"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 xml:space="preserve"> </w:t>
      </w:r>
    </w:p>
    <w:p w14:paraId="496D0E2E"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b/>
          <w:sz w:val="22"/>
          <w:szCs w:val="22"/>
        </w:rPr>
        <w:t>(a) Фаза на предселекција:</w:t>
      </w:r>
      <w:r w:rsidRPr="001D4CBC">
        <w:rPr>
          <w:rFonts w:ascii="Arial" w:hAnsi="Arial" w:cs="Arial"/>
          <w:sz w:val="22"/>
          <w:szCs w:val="22"/>
        </w:rPr>
        <w:t xml:space="preserve"> Ова е првата фаза во процесот на евалуација. Се состои од проверка на добиените апликации  за прифатливост од административен аспект, врз основа на листата за евалуација на административна соодветност (види 17.1). </w:t>
      </w:r>
    </w:p>
    <w:p w14:paraId="77C5C5DC" w14:textId="77777777" w:rsidR="00B70ECD" w:rsidRPr="001D4CBC" w:rsidRDefault="00B70ECD" w:rsidP="00B70ECD">
      <w:pPr>
        <w:autoSpaceDE w:val="0"/>
        <w:autoSpaceDN w:val="0"/>
        <w:adjustRightInd w:val="0"/>
        <w:jc w:val="both"/>
        <w:rPr>
          <w:rFonts w:ascii="Arial" w:hAnsi="Arial" w:cs="Arial"/>
          <w:sz w:val="22"/>
          <w:szCs w:val="22"/>
        </w:rPr>
      </w:pPr>
    </w:p>
    <w:p w14:paraId="7944903D"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b/>
          <w:sz w:val="22"/>
          <w:szCs w:val="22"/>
        </w:rPr>
        <w:t>(б) Фаза на селекција:</w:t>
      </w:r>
      <w:r w:rsidRPr="001D4CBC">
        <w:rPr>
          <w:rFonts w:ascii="Arial" w:hAnsi="Arial" w:cs="Arial"/>
          <w:sz w:val="22"/>
          <w:szCs w:val="22"/>
        </w:rPr>
        <w:t xml:space="preserve"> Апликациите кои ќе ја поминат фазата на предселекција, продолжуваат со проверка на техничките аспекти, врз основа на табелата за евалуација на техничката соодветност (види 17.2). Тимот за евалуација ги оценува апликациите со давање бодови на одредени прашања, т.е. технички критериуми за евалуација. </w:t>
      </w:r>
    </w:p>
    <w:p w14:paraId="565E7629" w14:textId="77777777" w:rsidR="00B70ECD" w:rsidRPr="001D4CBC" w:rsidRDefault="00B70ECD" w:rsidP="00B70ECD">
      <w:pPr>
        <w:pStyle w:val="Heading1"/>
        <w:jc w:val="both"/>
        <w:rPr>
          <w:rFonts w:ascii="Arial" w:hAnsi="Arial" w:cs="Arial"/>
          <w:b/>
        </w:rPr>
      </w:pPr>
      <w:bookmarkStart w:id="22" w:name="_Toc199426123"/>
      <w:r w:rsidRPr="001D4CBC">
        <w:rPr>
          <w:rFonts w:ascii="Arial" w:hAnsi="Arial" w:cs="Arial"/>
        </w:rPr>
        <w:t>13. Како се организира постапката за евалуација и избор?</w:t>
      </w:r>
      <w:bookmarkEnd w:id="22"/>
    </w:p>
    <w:p w14:paraId="00E7E26F" w14:textId="77777777" w:rsidR="00B70ECD" w:rsidRPr="001D4CBC" w:rsidRDefault="00B70ECD" w:rsidP="00B70ECD">
      <w:pPr>
        <w:numPr>
          <w:ilvl w:val="0"/>
          <w:numId w:val="4"/>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УНДП ги евидентира сите предлог проекти кои пристигнуваат.</w:t>
      </w:r>
    </w:p>
    <w:p w14:paraId="5AE66023" w14:textId="77777777" w:rsidR="00B70ECD" w:rsidRPr="001D4CBC" w:rsidRDefault="00B70ECD" w:rsidP="00B70ECD">
      <w:pPr>
        <w:numPr>
          <w:ilvl w:val="0"/>
          <w:numId w:val="4"/>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Членовите на тимот за евалуација потпишуваат писмо за непристрасност пред да отпочне процесот на евалуација.</w:t>
      </w:r>
    </w:p>
    <w:p w14:paraId="5303182D" w14:textId="77777777" w:rsidR="00B70ECD" w:rsidRPr="001D4CBC" w:rsidRDefault="00B70ECD" w:rsidP="00B70ECD">
      <w:pPr>
        <w:numPr>
          <w:ilvl w:val="0"/>
          <w:numId w:val="4"/>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Тимот за евалуација е одговорен за евалуација на предлозите од аспект на административна прифатливост и за евалуација на техничкиот и финансискиот квалитет на предлозите.</w:t>
      </w:r>
    </w:p>
    <w:p w14:paraId="38C34626" w14:textId="77777777" w:rsidR="00B70ECD" w:rsidRPr="001D4CBC" w:rsidRDefault="00B70ECD" w:rsidP="00B70ECD">
      <w:pPr>
        <w:numPr>
          <w:ilvl w:val="0"/>
          <w:numId w:val="4"/>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lastRenderedPageBreak/>
        <w:t>Тимот за евалуација го оценува секој предлог врз основа на критериумите за евалуација (секција 17), води Записник и ги донесува своите препораки и одлуки во облик на Извештај од евалуацијата.</w:t>
      </w:r>
    </w:p>
    <w:p w14:paraId="3666E471" w14:textId="77777777" w:rsidR="00B70ECD" w:rsidRPr="001D4CBC" w:rsidRDefault="00B70ECD" w:rsidP="00B70ECD">
      <w:pPr>
        <w:numPr>
          <w:ilvl w:val="0"/>
          <w:numId w:val="4"/>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 xml:space="preserve">Извештајот од евалуацијата се доставува до Проектниот одбор за усвојување. </w:t>
      </w:r>
    </w:p>
    <w:p w14:paraId="24568537" w14:textId="77777777" w:rsidR="00B70ECD" w:rsidRPr="001D4CBC" w:rsidRDefault="00B70ECD" w:rsidP="00B70ECD">
      <w:pPr>
        <w:numPr>
          <w:ilvl w:val="0"/>
          <w:numId w:val="5"/>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УНДП по претходно согласност од страна на Бирото има право да побара од успешните подносители да извршат модификации на нивните предлози (модификации на активностите и буџетот) во согласност со УНДП стандардите,  пред да стапи во договорни односи со конкретните општини.</w:t>
      </w:r>
    </w:p>
    <w:p w14:paraId="2641515E" w14:textId="77777777" w:rsidR="00B70ECD" w:rsidRPr="001D4CBC" w:rsidRDefault="00B70ECD" w:rsidP="00B70ECD">
      <w:pPr>
        <w:numPr>
          <w:ilvl w:val="0"/>
          <w:numId w:val="5"/>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УНДП писмено ги известува сите подносители за резултатите од процесот на евалуација и избор.</w:t>
      </w:r>
    </w:p>
    <w:p w14:paraId="32DB5A71" w14:textId="77777777" w:rsidR="00B70ECD" w:rsidRPr="001D4CBC" w:rsidRDefault="00B70ECD" w:rsidP="00B70ECD">
      <w:pPr>
        <w:numPr>
          <w:ilvl w:val="0"/>
          <w:numId w:val="5"/>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 xml:space="preserve">Финалните резултати за процесот на селекција ќе бидат јавно објавени на веб страната на Бирото за регионален развој и УНДП. </w:t>
      </w:r>
    </w:p>
    <w:p w14:paraId="24296BFB" w14:textId="77777777" w:rsidR="00B70ECD" w:rsidRPr="001D4CBC" w:rsidRDefault="00B70ECD" w:rsidP="00B70ECD">
      <w:pPr>
        <w:pStyle w:val="Heading1"/>
        <w:jc w:val="both"/>
        <w:rPr>
          <w:rFonts w:ascii="Arial" w:hAnsi="Arial" w:cs="Arial"/>
        </w:rPr>
      </w:pPr>
      <w:bookmarkStart w:id="23" w:name="_Toc199426124"/>
      <w:r w:rsidRPr="001D4CBC">
        <w:rPr>
          <w:rFonts w:ascii="Arial" w:hAnsi="Arial" w:cs="Arial"/>
        </w:rPr>
        <w:t>14. Модалитети за спроведување на проектот</w:t>
      </w:r>
      <w:bookmarkEnd w:id="23"/>
    </w:p>
    <w:p w14:paraId="6420483C" w14:textId="06F22334" w:rsidR="00B70ECD" w:rsidRPr="001D4CBC" w:rsidRDefault="00B70ECD" w:rsidP="00B70ECD">
      <w:p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 xml:space="preserve">УНДП ќе потише договор за проектна соработка со избраните општини. Јазикот на договорот е англиски. Официјалниот почеток на проектите е </w:t>
      </w:r>
      <w:r w:rsidR="00E56395">
        <w:rPr>
          <w:rFonts w:ascii="Arial" w:hAnsi="Arial" w:cs="Arial"/>
          <w:color w:val="000000"/>
          <w:sz w:val="22"/>
          <w:szCs w:val="22"/>
        </w:rPr>
        <w:t>јули</w:t>
      </w:r>
      <w:r w:rsidRPr="001D4CBC">
        <w:rPr>
          <w:rFonts w:ascii="Arial" w:hAnsi="Arial" w:cs="Arial"/>
          <w:color w:val="000000"/>
          <w:sz w:val="22"/>
          <w:szCs w:val="22"/>
        </w:rPr>
        <w:t xml:space="preserve"> 202</w:t>
      </w:r>
      <w:r>
        <w:rPr>
          <w:rFonts w:ascii="Arial" w:hAnsi="Arial" w:cs="Arial"/>
          <w:color w:val="000000"/>
          <w:sz w:val="22"/>
          <w:szCs w:val="22"/>
        </w:rPr>
        <w:t>6</w:t>
      </w:r>
      <w:r w:rsidRPr="001D4CBC">
        <w:rPr>
          <w:rFonts w:ascii="Arial" w:hAnsi="Arial" w:cs="Arial"/>
          <w:color w:val="000000"/>
          <w:sz w:val="22"/>
          <w:szCs w:val="22"/>
        </w:rPr>
        <w:t xml:space="preserve"> година. </w:t>
      </w:r>
    </w:p>
    <w:p w14:paraId="45800DA6" w14:textId="77777777" w:rsidR="00B70ECD" w:rsidRPr="001D4CBC" w:rsidRDefault="00B70ECD" w:rsidP="00B70ECD">
      <w:pPr>
        <w:autoSpaceDE w:val="0"/>
        <w:autoSpaceDN w:val="0"/>
        <w:adjustRightInd w:val="0"/>
        <w:jc w:val="both"/>
        <w:rPr>
          <w:rFonts w:ascii="Arial" w:hAnsi="Arial" w:cs="Arial"/>
          <w:color w:val="000000"/>
          <w:sz w:val="22"/>
          <w:szCs w:val="22"/>
        </w:rPr>
      </w:pPr>
    </w:p>
    <w:p w14:paraId="5C9869B4" w14:textId="77777777" w:rsidR="00B70ECD" w:rsidRPr="001D4CBC" w:rsidRDefault="00B70ECD" w:rsidP="00B70ECD">
      <w:pPr>
        <w:autoSpaceDE w:val="0"/>
        <w:autoSpaceDN w:val="0"/>
        <w:adjustRightInd w:val="0"/>
        <w:jc w:val="both"/>
        <w:rPr>
          <w:rFonts w:ascii="Arial" w:hAnsi="Arial" w:cs="Arial"/>
          <w:color w:val="000000"/>
          <w:sz w:val="22"/>
          <w:szCs w:val="22"/>
          <w:u w:val="single"/>
        </w:rPr>
      </w:pPr>
      <w:r w:rsidRPr="001D4CBC">
        <w:rPr>
          <w:rFonts w:ascii="Arial" w:hAnsi="Arial" w:cs="Arial"/>
          <w:color w:val="000000"/>
          <w:sz w:val="22"/>
          <w:szCs w:val="22"/>
          <w:u w:val="single"/>
        </w:rPr>
        <w:t xml:space="preserve">Сите трошоци предвидени во проектот ќе бидат исплатени директно од страна на УНДП. Договорот за проектна соработка </w:t>
      </w:r>
      <w:r w:rsidRPr="001D4CBC">
        <w:rPr>
          <w:rFonts w:ascii="Arial" w:hAnsi="Arial" w:cs="Arial"/>
          <w:b/>
          <w:bCs/>
          <w:color w:val="000000"/>
          <w:sz w:val="22"/>
          <w:szCs w:val="22"/>
          <w:u w:val="single"/>
        </w:rPr>
        <w:t>не</w:t>
      </w:r>
      <w:r w:rsidRPr="001D4CBC">
        <w:rPr>
          <w:rFonts w:ascii="Arial" w:hAnsi="Arial" w:cs="Arial"/>
          <w:color w:val="000000"/>
          <w:sz w:val="22"/>
          <w:szCs w:val="22"/>
          <w:u w:val="single"/>
        </w:rPr>
        <w:t xml:space="preserve"> предвидува трансфер на средства од страна на УНДП до селектираните општини. Водечкиот апликант ја има одговорноста за спроведување на проектот и реализирање на активностите. Водечката општина ќе учествува во исполнување на административните и финансиските одговорности за спроведување на проектот. Водечката општина ќе биде одговорна за доставување на проектни извештаи. </w:t>
      </w:r>
    </w:p>
    <w:p w14:paraId="5E1BF468" w14:textId="77777777" w:rsidR="00B70ECD" w:rsidRPr="001D4CBC" w:rsidRDefault="00B70ECD" w:rsidP="00B70ECD">
      <w:pPr>
        <w:pStyle w:val="Heading1"/>
        <w:jc w:val="both"/>
        <w:rPr>
          <w:rFonts w:ascii="Arial" w:hAnsi="Arial" w:cs="Arial"/>
        </w:rPr>
      </w:pPr>
      <w:bookmarkStart w:id="24" w:name="_Toc199426125"/>
      <w:r w:rsidRPr="001D4CBC">
        <w:rPr>
          <w:rFonts w:ascii="Arial" w:hAnsi="Arial" w:cs="Arial"/>
        </w:rPr>
        <w:t>15. Менаџмент и мониторинг</w:t>
      </w:r>
      <w:bookmarkEnd w:id="24"/>
      <w:r w:rsidRPr="001D4CBC">
        <w:rPr>
          <w:rFonts w:ascii="Arial" w:hAnsi="Arial" w:cs="Arial"/>
        </w:rPr>
        <w:t xml:space="preserve">  </w:t>
      </w:r>
    </w:p>
    <w:p w14:paraId="717C27B3"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Со отпочнување на спроведувањето на проектите, проектниот тим на УНДП  го спроведува мониторингот и евалуацијата на имплементацијата.</w:t>
      </w:r>
    </w:p>
    <w:p w14:paraId="430BE9C6" w14:textId="77777777" w:rsidR="00B70ECD" w:rsidRPr="001D4CBC" w:rsidRDefault="00B70ECD" w:rsidP="00B70ECD">
      <w:pPr>
        <w:autoSpaceDE w:val="0"/>
        <w:autoSpaceDN w:val="0"/>
        <w:adjustRightInd w:val="0"/>
        <w:jc w:val="both"/>
        <w:rPr>
          <w:rFonts w:ascii="Arial" w:hAnsi="Arial" w:cs="Arial"/>
          <w:sz w:val="22"/>
          <w:szCs w:val="22"/>
        </w:rPr>
      </w:pPr>
    </w:p>
    <w:p w14:paraId="3B143290" w14:textId="77777777" w:rsidR="00B70ECD" w:rsidRPr="001D4CBC" w:rsidRDefault="00B70ECD" w:rsidP="00B70ECD">
      <w:pPr>
        <w:autoSpaceDE w:val="0"/>
        <w:autoSpaceDN w:val="0"/>
        <w:adjustRightInd w:val="0"/>
        <w:jc w:val="both"/>
        <w:rPr>
          <w:rFonts w:ascii="Arial" w:hAnsi="Arial" w:cs="Arial"/>
          <w:sz w:val="22"/>
          <w:szCs w:val="22"/>
        </w:rPr>
      </w:pPr>
      <w:r w:rsidRPr="001D4CBC">
        <w:rPr>
          <w:rFonts w:ascii="Arial" w:hAnsi="Arial" w:cs="Arial"/>
          <w:sz w:val="22"/>
          <w:szCs w:val="22"/>
        </w:rPr>
        <w:t>Проектниот тим на УНДП врши координација и учествува во мониторинг посетите, ги добива и ги оценува потребните извештаи од проектите и ги усвојува конечните извештаи. Извештаите кои се од значење за донесување одлуки во однос на напредокот или финализацијата на проектите, се доставуваат до Проектниот одбор на МОС за одобрување.</w:t>
      </w:r>
    </w:p>
    <w:p w14:paraId="10E48BCB" w14:textId="77777777" w:rsidR="00B70ECD" w:rsidRPr="001D4CBC" w:rsidRDefault="00B70ECD" w:rsidP="00B70ECD">
      <w:pPr>
        <w:autoSpaceDE w:val="0"/>
        <w:autoSpaceDN w:val="0"/>
        <w:adjustRightInd w:val="0"/>
        <w:jc w:val="both"/>
        <w:rPr>
          <w:rFonts w:ascii="Arial" w:hAnsi="Arial" w:cs="Arial"/>
          <w:sz w:val="22"/>
          <w:szCs w:val="22"/>
        </w:rPr>
      </w:pPr>
    </w:p>
    <w:p w14:paraId="2AD3972E" w14:textId="77777777" w:rsidR="00B70ECD" w:rsidRPr="001D4CBC" w:rsidRDefault="00B70ECD" w:rsidP="00B70ECD">
      <w:pPr>
        <w:autoSpaceDE w:val="0"/>
        <w:autoSpaceDN w:val="0"/>
        <w:adjustRightInd w:val="0"/>
        <w:jc w:val="both"/>
        <w:rPr>
          <w:rFonts w:ascii="Arial" w:hAnsi="Arial" w:cs="Arial"/>
          <w:color w:val="000000"/>
          <w:sz w:val="22"/>
          <w:szCs w:val="22"/>
        </w:rPr>
      </w:pPr>
      <w:r w:rsidRPr="001D4CBC">
        <w:rPr>
          <w:rFonts w:ascii="Arial" w:hAnsi="Arial" w:cs="Arial"/>
          <w:sz w:val="22"/>
          <w:szCs w:val="22"/>
        </w:rPr>
        <w:t xml:space="preserve">Проектниот тим на УНДП во соработка со Бирото за регионален развој </w:t>
      </w:r>
      <w:r w:rsidRPr="001D4CBC">
        <w:rPr>
          <w:rFonts w:ascii="Arial" w:hAnsi="Arial" w:cs="Arial"/>
          <w:color w:val="000000"/>
          <w:sz w:val="22"/>
          <w:szCs w:val="22"/>
        </w:rPr>
        <w:t>организира посети на терен со цел да обезбеди стручна поддршка и одблизу да ја следи имплементацијата на проектите.</w:t>
      </w:r>
    </w:p>
    <w:p w14:paraId="125B8E8A" w14:textId="77777777" w:rsidR="00B70ECD" w:rsidRPr="001D4CBC" w:rsidRDefault="00B70ECD" w:rsidP="00B70ECD">
      <w:pPr>
        <w:autoSpaceDE w:val="0"/>
        <w:autoSpaceDN w:val="0"/>
        <w:adjustRightInd w:val="0"/>
        <w:jc w:val="both"/>
        <w:rPr>
          <w:rFonts w:ascii="Arial" w:hAnsi="Arial" w:cs="Arial"/>
          <w:color w:val="000000"/>
          <w:sz w:val="22"/>
          <w:szCs w:val="22"/>
        </w:rPr>
      </w:pPr>
    </w:p>
    <w:p w14:paraId="5D77FAE7" w14:textId="77777777" w:rsidR="00B70ECD" w:rsidRPr="001D4CBC" w:rsidRDefault="00B70ECD" w:rsidP="00B70ECD">
      <w:p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Процесот на мониторирање и известување се спроведува според стандардни процедури. Мониторингот и евалуацијата на проектот се базирани врз месечна оценка за напредокот на испораката на специфичните резултати/активности и според постигнувањето на проектните цели. Сите извештаи се доставуваат до УНДП Програмата за МОС.</w:t>
      </w:r>
    </w:p>
    <w:p w14:paraId="5EE167A7" w14:textId="77777777" w:rsidR="00B70ECD" w:rsidRPr="001D4CBC" w:rsidRDefault="00B70ECD" w:rsidP="00B70ECD">
      <w:pPr>
        <w:autoSpaceDE w:val="0"/>
        <w:autoSpaceDN w:val="0"/>
        <w:adjustRightInd w:val="0"/>
        <w:jc w:val="both"/>
        <w:rPr>
          <w:rFonts w:ascii="Arial" w:hAnsi="Arial" w:cs="Arial"/>
          <w:color w:val="000000"/>
          <w:sz w:val="22"/>
          <w:szCs w:val="22"/>
        </w:rPr>
      </w:pPr>
    </w:p>
    <w:p w14:paraId="0852558D" w14:textId="77777777" w:rsidR="00B70ECD" w:rsidRPr="001D4CBC" w:rsidRDefault="00B70ECD" w:rsidP="00B70ECD">
      <w:p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Уште од самото отпочнување на повикот за предлози ќе се воспостави проектна база на податоци за МОС. Оваа база на податоци ќе биде алатка за менаџмент и мониторинг на процесот на спроведување. Сите апликации  кои ќе пристигнат, избраните проекти и извештаите ќе бидат дел од оваа база на податоци.</w:t>
      </w:r>
    </w:p>
    <w:p w14:paraId="59A8BA91" w14:textId="77777777" w:rsidR="00B70ECD" w:rsidRPr="001D4CBC" w:rsidRDefault="00B70ECD" w:rsidP="00B70ECD">
      <w:pPr>
        <w:autoSpaceDE w:val="0"/>
        <w:autoSpaceDN w:val="0"/>
        <w:adjustRightInd w:val="0"/>
        <w:jc w:val="both"/>
        <w:rPr>
          <w:rFonts w:ascii="Arial" w:hAnsi="Arial" w:cs="Arial"/>
          <w:color w:val="000000"/>
          <w:sz w:val="22"/>
          <w:szCs w:val="22"/>
        </w:rPr>
      </w:pPr>
    </w:p>
    <w:p w14:paraId="390A3D4B" w14:textId="77777777" w:rsidR="00B70ECD" w:rsidRPr="001D4CBC" w:rsidRDefault="00B70ECD" w:rsidP="00B70ECD">
      <w:pPr>
        <w:jc w:val="both"/>
        <w:rPr>
          <w:rFonts w:ascii="Arial" w:hAnsi="Arial" w:cs="Arial"/>
          <w:sz w:val="22"/>
        </w:rPr>
      </w:pPr>
      <w:r w:rsidRPr="001D4CBC">
        <w:rPr>
          <w:rFonts w:ascii="Arial" w:hAnsi="Arial" w:cs="Arial"/>
          <w:sz w:val="22"/>
        </w:rPr>
        <w:t>Понатаму, Проектниот тим на УНДП  ги врши следните работи:</w:t>
      </w:r>
    </w:p>
    <w:p w14:paraId="58DE404F" w14:textId="77777777" w:rsidR="00B70ECD" w:rsidRPr="001D4CBC" w:rsidRDefault="00B70ECD" w:rsidP="00B70ECD">
      <w:pPr>
        <w:numPr>
          <w:ilvl w:val="0"/>
          <w:numId w:val="13"/>
        </w:numPr>
        <w:jc w:val="both"/>
        <w:rPr>
          <w:rFonts w:ascii="Arial" w:hAnsi="Arial" w:cs="Arial"/>
          <w:sz w:val="22"/>
        </w:rPr>
      </w:pPr>
      <w:r w:rsidRPr="001D4CBC">
        <w:rPr>
          <w:rFonts w:ascii="Arial" w:hAnsi="Arial" w:cs="Arial"/>
          <w:sz w:val="22"/>
        </w:rPr>
        <w:lastRenderedPageBreak/>
        <w:t>Учествува во промовирањето и подигнување на свеста за проектот</w:t>
      </w:r>
      <w:r w:rsidRPr="001D4CBC">
        <w:rPr>
          <w:rFonts w:ascii="Arial" w:hAnsi="Arial" w:cs="Arial"/>
          <w:sz w:val="22"/>
          <w:szCs w:val="22"/>
        </w:rPr>
        <w:t xml:space="preserve"> </w:t>
      </w:r>
      <w:r w:rsidRPr="001D4CBC">
        <w:rPr>
          <w:rFonts w:ascii="Arial" w:hAnsi="Arial" w:cs="Arial"/>
          <w:sz w:val="22"/>
        </w:rPr>
        <w:t xml:space="preserve">преку сите можни начини, во соработка со партнерите вклучени во проектот. </w:t>
      </w:r>
    </w:p>
    <w:p w14:paraId="6155FD46" w14:textId="77777777" w:rsidR="00B70ECD" w:rsidRPr="001D4CBC" w:rsidRDefault="00B70ECD" w:rsidP="00B70ECD">
      <w:pPr>
        <w:numPr>
          <w:ilvl w:val="0"/>
          <w:numId w:val="13"/>
        </w:numPr>
        <w:jc w:val="both"/>
        <w:rPr>
          <w:rFonts w:ascii="Arial" w:hAnsi="Arial" w:cs="Arial"/>
          <w:sz w:val="22"/>
        </w:rPr>
      </w:pPr>
      <w:r w:rsidRPr="001D4CBC">
        <w:rPr>
          <w:rFonts w:ascii="Arial" w:hAnsi="Arial" w:cs="Arial"/>
          <w:sz w:val="22"/>
        </w:rPr>
        <w:t>Обезбедува поддршка и помош во процесот на подготовка на предлози за сите кои ќе побараат помош, а особено за општините со пониски капацитети.</w:t>
      </w:r>
    </w:p>
    <w:p w14:paraId="3AE259D2" w14:textId="77777777" w:rsidR="00B70ECD" w:rsidRPr="001D4CBC" w:rsidRDefault="00B70ECD" w:rsidP="00B70ECD">
      <w:pPr>
        <w:numPr>
          <w:ilvl w:val="0"/>
          <w:numId w:val="13"/>
        </w:numPr>
        <w:jc w:val="both"/>
        <w:rPr>
          <w:rFonts w:ascii="Arial" w:hAnsi="Arial" w:cs="Arial"/>
          <w:sz w:val="22"/>
        </w:rPr>
      </w:pPr>
      <w:r w:rsidRPr="001D4CBC">
        <w:rPr>
          <w:rFonts w:ascii="Arial" w:hAnsi="Arial" w:cs="Arial"/>
          <w:sz w:val="22"/>
        </w:rPr>
        <w:t>Испорачува обуки за селектираните општини во областа на МОС.</w:t>
      </w:r>
    </w:p>
    <w:p w14:paraId="189C9CA4" w14:textId="77777777" w:rsidR="00B70ECD" w:rsidRPr="001D4CBC" w:rsidRDefault="00B70ECD" w:rsidP="00B70ECD">
      <w:pPr>
        <w:numPr>
          <w:ilvl w:val="0"/>
          <w:numId w:val="13"/>
        </w:numPr>
        <w:jc w:val="both"/>
        <w:rPr>
          <w:rFonts w:ascii="Arial" w:hAnsi="Arial" w:cs="Arial"/>
          <w:sz w:val="22"/>
        </w:rPr>
      </w:pPr>
      <w:r w:rsidRPr="001D4CBC">
        <w:rPr>
          <w:rFonts w:ascii="Arial" w:hAnsi="Arial" w:cs="Arial"/>
          <w:sz w:val="22"/>
        </w:rPr>
        <w:t>Обезбедува поддршка во подготовката на редовните извештаи.</w:t>
      </w:r>
    </w:p>
    <w:p w14:paraId="4B3200C4" w14:textId="77777777" w:rsidR="00B70ECD" w:rsidRPr="001D4CBC" w:rsidRDefault="00B70ECD" w:rsidP="00B70ECD">
      <w:pPr>
        <w:numPr>
          <w:ilvl w:val="0"/>
          <w:numId w:val="13"/>
        </w:numPr>
        <w:jc w:val="both"/>
        <w:rPr>
          <w:rFonts w:ascii="Arial" w:hAnsi="Arial" w:cs="Arial"/>
          <w:sz w:val="22"/>
        </w:rPr>
      </w:pPr>
      <w:r w:rsidRPr="001D4CBC">
        <w:rPr>
          <w:rFonts w:ascii="Arial" w:hAnsi="Arial" w:cs="Arial"/>
          <w:sz w:val="22"/>
        </w:rPr>
        <w:t>Спроведува мониторинг на реализација на одобрените проектни активности.</w:t>
      </w:r>
    </w:p>
    <w:p w14:paraId="58543A17" w14:textId="77777777" w:rsidR="00B70ECD" w:rsidRPr="001D4CBC" w:rsidRDefault="00B70ECD" w:rsidP="00B70ECD">
      <w:pPr>
        <w:numPr>
          <w:ilvl w:val="0"/>
          <w:numId w:val="13"/>
        </w:numPr>
        <w:jc w:val="both"/>
        <w:rPr>
          <w:rFonts w:ascii="Arial" w:hAnsi="Arial" w:cs="Arial"/>
          <w:sz w:val="22"/>
        </w:rPr>
      </w:pPr>
      <w:r w:rsidRPr="001D4CBC">
        <w:rPr>
          <w:rFonts w:ascii="Arial" w:hAnsi="Arial" w:cs="Arial"/>
          <w:sz w:val="22"/>
        </w:rPr>
        <w:t>Врши ефективна интеграција на проектни информации во базата на податоци на МОС.</w:t>
      </w:r>
    </w:p>
    <w:p w14:paraId="32456ADC" w14:textId="77777777" w:rsidR="00B70ECD" w:rsidRPr="001D4CBC" w:rsidRDefault="00B70ECD" w:rsidP="00B70ECD">
      <w:pPr>
        <w:pStyle w:val="ListParagraph"/>
        <w:numPr>
          <w:ilvl w:val="0"/>
          <w:numId w:val="13"/>
        </w:numPr>
        <w:jc w:val="both"/>
        <w:rPr>
          <w:rFonts w:ascii="Arial" w:hAnsi="Arial" w:cs="Arial"/>
          <w:b/>
          <w:sz w:val="22"/>
          <w:szCs w:val="22"/>
        </w:rPr>
      </w:pPr>
      <w:r w:rsidRPr="001D4CBC">
        <w:rPr>
          <w:rFonts w:ascii="Arial" w:hAnsi="Arial" w:cs="Arial"/>
          <w:sz w:val="22"/>
        </w:rPr>
        <w:t xml:space="preserve">Спроведува постапки за јавни набавки и врши исплата на добавувачите. </w:t>
      </w:r>
    </w:p>
    <w:p w14:paraId="2C213FFB" w14:textId="77777777" w:rsidR="00B70ECD" w:rsidRPr="001D4CBC" w:rsidRDefault="00B70ECD" w:rsidP="00B70ECD">
      <w:pPr>
        <w:pStyle w:val="Heading1"/>
        <w:jc w:val="both"/>
        <w:rPr>
          <w:rFonts w:ascii="Arial" w:hAnsi="Arial" w:cs="Arial"/>
        </w:rPr>
      </w:pPr>
      <w:bookmarkStart w:id="25" w:name="_Toc199426126"/>
      <w:r w:rsidRPr="001D4CBC">
        <w:rPr>
          <w:rFonts w:ascii="Arial" w:hAnsi="Arial" w:cs="Arial"/>
        </w:rPr>
        <w:t>16. Кои се должностите во однос на поднесување на извештаи?</w:t>
      </w:r>
      <w:bookmarkEnd w:id="25"/>
      <w:r w:rsidRPr="001D4CBC">
        <w:rPr>
          <w:rFonts w:ascii="Arial" w:hAnsi="Arial" w:cs="Arial"/>
        </w:rPr>
        <w:t xml:space="preserve"> </w:t>
      </w:r>
    </w:p>
    <w:p w14:paraId="12A053A8" w14:textId="77777777" w:rsidR="00B70ECD" w:rsidRPr="001D4CBC" w:rsidRDefault="00B70ECD" w:rsidP="00B70ECD">
      <w:pPr>
        <w:jc w:val="both"/>
        <w:rPr>
          <w:rFonts w:ascii="Arial" w:hAnsi="Arial" w:cs="Arial"/>
          <w:bCs/>
          <w:sz w:val="22"/>
          <w:szCs w:val="22"/>
        </w:rPr>
      </w:pPr>
      <w:r w:rsidRPr="001D4CBC">
        <w:rPr>
          <w:rFonts w:ascii="Arial" w:hAnsi="Arial" w:cs="Arial"/>
          <w:sz w:val="22"/>
          <w:szCs w:val="22"/>
        </w:rPr>
        <w:t>Општината која е водечки апликант е должна да ги поднесе следниве извештаи:</w:t>
      </w:r>
    </w:p>
    <w:p w14:paraId="034A80E2" w14:textId="77777777" w:rsidR="00B70ECD" w:rsidRPr="001D4CBC" w:rsidRDefault="00B70ECD" w:rsidP="00B70ECD">
      <w:pPr>
        <w:numPr>
          <w:ilvl w:val="0"/>
          <w:numId w:val="8"/>
        </w:numPr>
        <w:jc w:val="both"/>
        <w:rPr>
          <w:rFonts w:ascii="Arial" w:hAnsi="Arial" w:cs="Arial"/>
          <w:sz w:val="22"/>
          <w:szCs w:val="22"/>
        </w:rPr>
      </w:pPr>
      <w:r w:rsidRPr="001D4CBC">
        <w:rPr>
          <w:rFonts w:ascii="Arial" w:hAnsi="Arial" w:cs="Arial"/>
          <w:sz w:val="22"/>
          <w:szCs w:val="22"/>
        </w:rPr>
        <w:t xml:space="preserve">Финален извештај кој се доставува со завршување на проектот. </w:t>
      </w:r>
    </w:p>
    <w:p w14:paraId="5C3F0C7B" w14:textId="77777777" w:rsidR="00B70ECD" w:rsidRPr="001D4CBC" w:rsidRDefault="00B70ECD" w:rsidP="00B70ECD">
      <w:pPr>
        <w:jc w:val="both"/>
        <w:rPr>
          <w:rFonts w:ascii="Arial" w:hAnsi="Arial" w:cs="Arial"/>
        </w:rPr>
      </w:pPr>
      <w:r w:rsidRPr="001D4CBC">
        <w:rPr>
          <w:rFonts w:ascii="Arial" w:hAnsi="Arial" w:cs="Arial"/>
        </w:rPr>
        <w:t xml:space="preserve">Проектниот тим на УНДП на успешните проекти им обезбедува примерок од формуларите за  изготвување на горенаведените извештаи  во согласност со внатрешните процедури и барања. </w:t>
      </w:r>
    </w:p>
    <w:p w14:paraId="79CEB53B" w14:textId="77777777" w:rsidR="00B70ECD" w:rsidRPr="001D4CBC" w:rsidRDefault="00B70ECD" w:rsidP="00B70ECD">
      <w:pPr>
        <w:pStyle w:val="Heading1"/>
        <w:jc w:val="both"/>
        <w:rPr>
          <w:rFonts w:ascii="Arial" w:hAnsi="Arial" w:cs="Arial"/>
          <w:b/>
        </w:rPr>
      </w:pPr>
      <w:r w:rsidRPr="001D4CBC">
        <w:rPr>
          <w:rFonts w:ascii="Arial" w:hAnsi="Arial" w:cs="Arial"/>
        </w:rPr>
        <w:t xml:space="preserve"> </w:t>
      </w:r>
      <w:bookmarkStart w:id="26" w:name="_Toc199426127"/>
      <w:r w:rsidRPr="001D4CBC">
        <w:rPr>
          <w:rFonts w:ascii="Arial" w:hAnsi="Arial" w:cs="Arial"/>
        </w:rPr>
        <w:t>17. Критериуми за евалуација и избор на доставените апликации</w:t>
      </w:r>
      <w:bookmarkEnd w:id="26"/>
    </w:p>
    <w:p w14:paraId="0A0B9485" w14:textId="77777777" w:rsidR="00B70ECD" w:rsidRPr="001D4CBC" w:rsidRDefault="00B70ECD" w:rsidP="00B70ECD">
      <w:p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Тимот за евалуација ги прегледува сите примени предлози во согласност со критериумите кои се опишани подолу. Евалуацијата на апликацииите се врши во две фази:</w:t>
      </w:r>
    </w:p>
    <w:p w14:paraId="794D5DFF" w14:textId="77777777" w:rsidR="00B70ECD" w:rsidRPr="001D4CBC" w:rsidRDefault="00B70ECD" w:rsidP="00B70ECD">
      <w:pPr>
        <w:numPr>
          <w:ilvl w:val="0"/>
          <w:numId w:val="1"/>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Административна соодветност и</w:t>
      </w:r>
    </w:p>
    <w:p w14:paraId="281BFBDF" w14:textId="77777777" w:rsidR="00B70ECD" w:rsidRPr="001D4CBC" w:rsidRDefault="00B70ECD" w:rsidP="00B70ECD">
      <w:pPr>
        <w:numPr>
          <w:ilvl w:val="0"/>
          <w:numId w:val="1"/>
        </w:num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Техничка соодветност.</w:t>
      </w:r>
    </w:p>
    <w:p w14:paraId="549A53C8" w14:textId="77777777" w:rsidR="00B70ECD" w:rsidRPr="001D4CBC" w:rsidRDefault="00B70ECD" w:rsidP="00B70ECD">
      <w:pPr>
        <w:autoSpaceDE w:val="0"/>
        <w:autoSpaceDN w:val="0"/>
        <w:adjustRightInd w:val="0"/>
        <w:jc w:val="both"/>
        <w:rPr>
          <w:rFonts w:ascii="Arial" w:hAnsi="Arial" w:cs="Arial"/>
          <w:color w:val="000000"/>
          <w:sz w:val="22"/>
          <w:szCs w:val="22"/>
          <w:lang w:val="en-US"/>
        </w:rPr>
      </w:pPr>
    </w:p>
    <w:p w14:paraId="3F8CFB38" w14:textId="77777777" w:rsidR="00B70ECD" w:rsidRPr="001D4CBC" w:rsidRDefault="00B70ECD" w:rsidP="00B70ECD">
      <w:pPr>
        <w:autoSpaceDE w:val="0"/>
        <w:autoSpaceDN w:val="0"/>
        <w:adjustRightInd w:val="0"/>
        <w:jc w:val="both"/>
        <w:rPr>
          <w:rFonts w:ascii="Arial" w:hAnsi="Arial" w:cs="Arial"/>
          <w:color w:val="000000"/>
          <w:sz w:val="22"/>
          <w:szCs w:val="22"/>
          <w:lang w:val="en-US"/>
        </w:rPr>
      </w:pPr>
    </w:p>
    <w:p w14:paraId="1E8E6BD6" w14:textId="77777777" w:rsidR="00B70ECD" w:rsidRPr="001D4CBC" w:rsidRDefault="00B70ECD" w:rsidP="00B70ECD">
      <w:pPr>
        <w:pStyle w:val="Heading2"/>
        <w:jc w:val="both"/>
        <w:rPr>
          <w:rFonts w:ascii="Arial" w:hAnsi="Arial" w:cs="Arial"/>
        </w:rPr>
      </w:pPr>
      <w:bookmarkStart w:id="27" w:name="_Toc199426128"/>
      <w:r w:rsidRPr="001D4CBC">
        <w:rPr>
          <w:rFonts w:ascii="Arial" w:hAnsi="Arial" w:cs="Arial"/>
        </w:rPr>
        <w:t>17.1 Административна соодветност</w:t>
      </w:r>
      <w:bookmarkEnd w:id="27"/>
      <w:r w:rsidRPr="001D4CBC">
        <w:rPr>
          <w:rFonts w:ascii="Arial" w:hAnsi="Arial" w:cs="Arial"/>
        </w:rPr>
        <w:t xml:space="preserve"> </w:t>
      </w:r>
    </w:p>
    <w:p w14:paraId="58CBB813" w14:textId="77777777" w:rsidR="00B70ECD" w:rsidRPr="001D4CBC" w:rsidRDefault="00B70ECD" w:rsidP="00B70ECD">
      <w:pPr>
        <w:jc w:val="both"/>
        <w:rPr>
          <w:rFonts w:ascii="Arial" w:hAnsi="Arial" w:cs="Arial"/>
        </w:rPr>
      </w:pPr>
    </w:p>
    <w:p w14:paraId="1A6187BF" w14:textId="77777777" w:rsidR="00B70ECD" w:rsidRPr="001D4CBC" w:rsidRDefault="00B70ECD" w:rsidP="00B70ECD">
      <w:pPr>
        <w:autoSpaceDE w:val="0"/>
        <w:autoSpaceDN w:val="0"/>
        <w:adjustRightInd w:val="0"/>
        <w:jc w:val="both"/>
        <w:rPr>
          <w:rFonts w:ascii="Arial" w:hAnsi="Arial" w:cs="Arial"/>
          <w:color w:val="000000"/>
          <w:sz w:val="22"/>
          <w:szCs w:val="22"/>
        </w:rPr>
      </w:pPr>
      <w:r w:rsidRPr="001D4CBC">
        <w:rPr>
          <w:rFonts w:ascii="Arial" w:hAnsi="Arial" w:cs="Arial"/>
          <w:color w:val="000000"/>
          <w:sz w:val="22"/>
          <w:szCs w:val="22"/>
        </w:rPr>
        <w:t xml:space="preserve">За проектот да биде административно прифатен, потребно е да ги исполни следните критериуми: </w:t>
      </w:r>
    </w:p>
    <w:tbl>
      <w:tblPr>
        <w:tblStyle w:val="TableGrid"/>
        <w:tblW w:w="0" w:type="auto"/>
        <w:tblLook w:val="04A0" w:firstRow="1" w:lastRow="0" w:firstColumn="1" w:lastColumn="0" w:noHBand="0" w:noVBand="1"/>
      </w:tblPr>
      <w:tblGrid>
        <w:gridCol w:w="10456"/>
      </w:tblGrid>
      <w:tr w:rsidR="00B70ECD" w:rsidRPr="001D4CBC" w14:paraId="0E9A366E" w14:textId="77777777" w:rsidTr="009D0314">
        <w:tc>
          <w:tcPr>
            <w:tcW w:w="10456" w:type="dxa"/>
          </w:tcPr>
          <w:p w14:paraId="2AA171DF" w14:textId="77777777" w:rsidR="00B70ECD" w:rsidRPr="001D4CBC" w:rsidRDefault="00B70ECD" w:rsidP="009D0314">
            <w:pPr>
              <w:autoSpaceDE w:val="0"/>
              <w:autoSpaceDN w:val="0"/>
              <w:adjustRightInd w:val="0"/>
              <w:jc w:val="both"/>
              <w:rPr>
                <w:rFonts w:ascii="Arial" w:hAnsi="Arial" w:cs="Arial"/>
                <w:color w:val="000000"/>
              </w:rPr>
            </w:pPr>
          </w:p>
        </w:tc>
      </w:tr>
      <w:tr w:rsidR="00B70ECD" w:rsidRPr="001D4CBC" w14:paraId="66675F0E" w14:textId="77777777" w:rsidTr="009D0314">
        <w:tc>
          <w:tcPr>
            <w:tcW w:w="10456" w:type="dxa"/>
          </w:tcPr>
          <w:p w14:paraId="4D26D933"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Дали сите апликанти се единици на локална самоуправа?</w:t>
            </w:r>
          </w:p>
        </w:tc>
      </w:tr>
      <w:tr w:rsidR="00B70ECD" w:rsidRPr="001D4CBC" w14:paraId="418BEE9F" w14:textId="77777777" w:rsidTr="009D0314">
        <w:tc>
          <w:tcPr>
            <w:tcW w:w="10456" w:type="dxa"/>
          </w:tcPr>
          <w:p w14:paraId="26B67AA6"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 xml:space="preserve">Дали проектот за воспоставување на меѓуопштинска соработка вклучува партнерство од најмалку две општини? </w:t>
            </w:r>
          </w:p>
        </w:tc>
      </w:tr>
      <w:tr w:rsidR="00B70ECD" w:rsidRPr="001D4CBC" w14:paraId="41FD6E01" w14:textId="77777777" w:rsidTr="009D0314">
        <w:tc>
          <w:tcPr>
            <w:tcW w:w="10456" w:type="dxa"/>
          </w:tcPr>
          <w:p w14:paraId="304E2C12" w14:textId="2E18D3E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 xml:space="preserve">Дали општините </w:t>
            </w:r>
            <w:r w:rsidRPr="001D4CBC">
              <w:rPr>
                <w:rFonts w:ascii="Arial" w:hAnsi="Arial" w:cs="Arial"/>
                <w:b/>
                <w:bCs/>
              </w:rPr>
              <w:t>не</w:t>
            </w:r>
            <w:r w:rsidRPr="001D4CBC">
              <w:rPr>
                <w:rFonts w:ascii="Arial" w:hAnsi="Arial" w:cs="Arial"/>
              </w:rPr>
              <w:t xml:space="preserve"> биле финансирани во рамките на Првиот</w:t>
            </w:r>
            <w:r w:rsidR="00A812EF">
              <w:rPr>
                <w:rFonts w:ascii="Arial" w:hAnsi="Arial" w:cs="Arial"/>
              </w:rPr>
              <w:t xml:space="preserve"> и Вториот</w:t>
            </w:r>
            <w:r w:rsidRPr="001D4CBC">
              <w:rPr>
                <w:rFonts w:ascii="Arial" w:hAnsi="Arial" w:cs="Arial"/>
              </w:rPr>
              <w:t xml:space="preserve"> повик на проектот</w:t>
            </w:r>
            <w:r w:rsidRPr="001D4CBC">
              <w:rPr>
                <w:rStyle w:val="FootnoteReference"/>
                <w:rFonts w:ascii="Arial" w:hAnsi="Arial" w:cs="Arial"/>
              </w:rPr>
              <w:footnoteReference w:id="1"/>
            </w:r>
          </w:p>
        </w:tc>
      </w:tr>
      <w:tr w:rsidR="00B70ECD" w:rsidRPr="001D4CBC" w14:paraId="5821A485" w14:textId="77777777" w:rsidTr="009D0314">
        <w:tc>
          <w:tcPr>
            <w:tcW w:w="10456" w:type="dxa"/>
          </w:tcPr>
          <w:p w14:paraId="3271F06F"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 xml:space="preserve">Дали општината доставила само еден предлог како водечки апликант?* </w:t>
            </w:r>
          </w:p>
        </w:tc>
      </w:tr>
      <w:tr w:rsidR="00B70ECD" w:rsidRPr="001D4CBC" w14:paraId="39A78B01" w14:textId="77777777" w:rsidTr="009D0314">
        <w:tc>
          <w:tcPr>
            <w:tcW w:w="10456" w:type="dxa"/>
          </w:tcPr>
          <w:p w14:paraId="1DB16620"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 xml:space="preserve">Дали апликацијата е проследена со Изјава за партнерство (како посебен Анекс 1 од Формуларот за аплицирање) со потпис од градоначаниците и претседателите на општинските </w:t>
            </w:r>
            <w:r w:rsidRPr="001D4CBC">
              <w:rPr>
                <w:rFonts w:ascii="Arial" w:hAnsi="Arial" w:cs="Arial"/>
              </w:rPr>
              <w:lastRenderedPageBreak/>
              <w:t xml:space="preserve">совети и со печат од општината? Каде се предлага вклучување на Центрите за развој на планските региони и/или граѓанские организации, дали апликацијата е проследена и со изјава за партнерство со потпис на Претседателот на Советот на планскиот регион и Претседателот на граѓанската организација? </w:t>
            </w:r>
          </w:p>
        </w:tc>
      </w:tr>
      <w:tr w:rsidR="00B70ECD" w:rsidRPr="001D4CBC" w14:paraId="0640F35A" w14:textId="77777777" w:rsidTr="009D0314">
        <w:tc>
          <w:tcPr>
            <w:tcW w:w="10456" w:type="dxa"/>
          </w:tcPr>
          <w:p w14:paraId="6B8C73BC"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lastRenderedPageBreak/>
              <w:t>Дали градоначалниците на сите ЕЛС вклучени во соработката потпишале и ставиле печат на Писмото за обврзување (што се поднесува како посебен Анекс 2 од Формуларот за аплицирање) каде истакнуваат дека сите активности превземени во врска со предложениот проект, се и ќе бидат целосно во согласност со домашната законска регулатива?</w:t>
            </w:r>
          </w:p>
        </w:tc>
      </w:tr>
      <w:tr w:rsidR="00B70ECD" w:rsidRPr="001D4CBC" w14:paraId="028F4878" w14:textId="77777777" w:rsidTr="009D0314">
        <w:tc>
          <w:tcPr>
            <w:tcW w:w="10456" w:type="dxa"/>
          </w:tcPr>
          <w:p w14:paraId="04C48782"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Дали проектот е во рамките на целите на повикот</w:t>
            </w:r>
            <w:r w:rsidRPr="001D4CBC">
              <w:rPr>
                <w:rFonts w:ascii="Arial" w:hAnsi="Arial" w:cs="Arial"/>
                <w:color w:val="FF0000"/>
              </w:rPr>
              <w:t xml:space="preserve"> </w:t>
            </w:r>
            <w:r w:rsidRPr="001D4CBC">
              <w:rPr>
                <w:rFonts w:ascii="Arial" w:hAnsi="Arial" w:cs="Arial"/>
              </w:rPr>
              <w:t>како што е зацртано во Оперативните насоки за аплицирање?</w:t>
            </w:r>
          </w:p>
        </w:tc>
      </w:tr>
      <w:tr w:rsidR="00B70ECD" w:rsidRPr="001D4CBC" w14:paraId="035E3BAB" w14:textId="77777777" w:rsidTr="009D0314">
        <w:tc>
          <w:tcPr>
            <w:tcW w:w="10456" w:type="dxa"/>
          </w:tcPr>
          <w:p w14:paraId="4DDBC696"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Дали предложената меѓуопштинска соработка е иновативна форма на соработка или е еден од облиците на МОС според Законот за меѓуопштинска соработка?</w:t>
            </w:r>
          </w:p>
        </w:tc>
      </w:tr>
      <w:tr w:rsidR="00B70ECD" w:rsidRPr="001D4CBC" w14:paraId="65320AA3" w14:textId="77777777" w:rsidTr="009D0314">
        <w:tc>
          <w:tcPr>
            <w:tcW w:w="10456" w:type="dxa"/>
          </w:tcPr>
          <w:p w14:paraId="5123CB10" w14:textId="77777777" w:rsidR="00B70ECD" w:rsidRPr="001D4CBC" w:rsidRDefault="00B70ECD" w:rsidP="009D0314">
            <w:pPr>
              <w:numPr>
                <w:ilvl w:val="0"/>
                <w:numId w:val="2"/>
              </w:numPr>
              <w:snapToGrid w:val="0"/>
              <w:ind w:left="0" w:firstLine="0"/>
              <w:jc w:val="both"/>
              <w:rPr>
                <w:rFonts w:ascii="Arial" w:hAnsi="Arial" w:cs="Arial"/>
              </w:rPr>
            </w:pPr>
            <w:r w:rsidRPr="001D4CBC">
              <w:rPr>
                <w:rFonts w:ascii="Arial" w:hAnsi="Arial" w:cs="Arial"/>
              </w:rPr>
              <w:t>Дали вкупната сума на кофинансирање е јасно наведена во Писмото за обврзување и дали е исполнет условот од минимум 20% кофинансирање во готово?</w:t>
            </w:r>
          </w:p>
        </w:tc>
      </w:tr>
      <w:tr w:rsidR="00B70ECD" w:rsidRPr="001D4CBC" w14:paraId="60B1F780" w14:textId="77777777" w:rsidTr="009D0314">
        <w:tc>
          <w:tcPr>
            <w:tcW w:w="10456" w:type="dxa"/>
          </w:tcPr>
          <w:p w14:paraId="4BCF09A6" w14:textId="77777777" w:rsidR="00B70ECD" w:rsidRPr="001D4CBC" w:rsidRDefault="00B70ECD" w:rsidP="009D0314">
            <w:pPr>
              <w:numPr>
                <w:ilvl w:val="0"/>
                <w:numId w:val="14"/>
              </w:numPr>
              <w:snapToGrid w:val="0"/>
              <w:ind w:left="0" w:firstLine="0"/>
              <w:jc w:val="both"/>
              <w:rPr>
                <w:rFonts w:ascii="Arial" w:hAnsi="Arial" w:cs="Arial"/>
              </w:rPr>
            </w:pPr>
            <w:r w:rsidRPr="001D4CBC">
              <w:rPr>
                <w:rFonts w:ascii="Arial" w:hAnsi="Arial" w:cs="Arial"/>
              </w:rPr>
              <w:t>Дали сите делови на апликацијата се пополнети?</w:t>
            </w:r>
          </w:p>
        </w:tc>
      </w:tr>
      <w:tr w:rsidR="00B70ECD" w:rsidRPr="001D4CBC" w14:paraId="50810114" w14:textId="77777777" w:rsidTr="009D0314">
        <w:tc>
          <w:tcPr>
            <w:tcW w:w="10456" w:type="dxa"/>
          </w:tcPr>
          <w:p w14:paraId="2670CD4E" w14:textId="77777777" w:rsidR="00B70ECD" w:rsidRPr="001D4CBC" w:rsidRDefault="00B70ECD" w:rsidP="009D0314">
            <w:pPr>
              <w:numPr>
                <w:ilvl w:val="0"/>
                <w:numId w:val="14"/>
              </w:numPr>
              <w:snapToGrid w:val="0"/>
              <w:ind w:left="0" w:firstLine="0"/>
              <w:jc w:val="both"/>
              <w:rPr>
                <w:rFonts w:ascii="Arial" w:hAnsi="Arial" w:cs="Arial"/>
              </w:rPr>
            </w:pPr>
            <w:r w:rsidRPr="001D4CBC">
              <w:rPr>
                <w:rFonts w:ascii="Arial" w:hAnsi="Arial" w:cs="Arial"/>
              </w:rPr>
              <w:t>Дали е поднесен буџет со детален опис на трошоците и потребната оправданост ?</w:t>
            </w:r>
          </w:p>
        </w:tc>
      </w:tr>
      <w:tr w:rsidR="00B70ECD" w:rsidRPr="001D4CBC" w14:paraId="7A57AF44" w14:textId="77777777" w:rsidTr="009D0314">
        <w:tc>
          <w:tcPr>
            <w:tcW w:w="10456" w:type="dxa"/>
          </w:tcPr>
          <w:p w14:paraId="00132AA5" w14:textId="77777777" w:rsidR="00B70ECD" w:rsidRPr="001D4CBC" w:rsidRDefault="00B70ECD" w:rsidP="009D0314">
            <w:pPr>
              <w:numPr>
                <w:ilvl w:val="0"/>
                <w:numId w:val="14"/>
              </w:numPr>
              <w:snapToGrid w:val="0"/>
              <w:ind w:left="0" w:firstLine="0"/>
              <w:jc w:val="both"/>
              <w:rPr>
                <w:rFonts w:ascii="Arial" w:hAnsi="Arial" w:cs="Arial"/>
              </w:rPr>
            </w:pPr>
            <w:r w:rsidRPr="001D4CBC">
              <w:rPr>
                <w:rFonts w:ascii="Arial" w:hAnsi="Arial" w:cs="Arial"/>
              </w:rPr>
              <w:t>Дали бараниот УНДП грант е во границите наведени во Оперативните насоки, УСД?</w:t>
            </w:r>
          </w:p>
        </w:tc>
      </w:tr>
      <w:tr w:rsidR="00B70ECD" w:rsidRPr="001D4CBC" w14:paraId="3C7780E4" w14:textId="77777777" w:rsidTr="009D0314">
        <w:tc>
          <w:tcPr>
            <w:tcW w:w="10456" w:type="dxa"/>
          </w:tcPr>
          <w:p w14:paraId="10EBADCE" w14:textId="77777777" w:rsidR="00B70ECD" w:rsidRPr="001D4CBC" w:rsidRDefault="00B70ECD" w:rsidP="009D0314">
            <w:pPr>
              <w:numPr>
                <w:ilvl w:val="0"/>
                <w:numId w:val="14"/>
              </w:numPr>
              <w:snapToGrid w:val="0"/>
              <w:ind w:left="0" w:firstLine="0"/>
              <w:jc w:val="both"/>
              <w:rPr>
                <w:rFonts w:ascii="Arial" w:hAnsi="Arial" w:cs="Arial"/>
              </w:rPr>
            </w:pPr>
            <w:r w:rsidRPr="001D4CBC">
              <w:rPr>
                <w:rFonts w:ascii="Arial" w:hAnsi="Arial" w:cs="Arial"/>
              </w:rPr>
              <w:t>Дали предложениот проект за меѓуопштинска соработка го почитува зададеното времетраење од 8 (осум) месеци за спроведување на проектот?</w:t>
            </w:r>
          </w:p>
        </w:tc>
      </w:tr>
    </w:tbl>
    <w:p w14:paraId="4F98887D" w14:textId="77777777" w:rsidR="00B70ECD" w:rsidRPr="001D4CBC" w:rsidRDefault="00B70ECD" w:rsidP="00B70ECD">
      <w:pPr>
        <w:snapToGrid w:val="0"/>
        <w:jc w:val="both"/>
        <w:rPr>
          <w:rFonts w:ascii="Arial" w:hAnsi="Arial" w:cs="Arial"/>
          <w:sz w:val="22"/>
          <w:szCs w:val="22"/>
        </w:rPr>
      </w:pPr>
    </w:p>
    <w:p w14:paraId="29B8FF33" w14:textId="77777777" w:rsidR="00B70ECD" w:rsidRPr="001D4CBC" w:rsidRDefault="00B70ECD" w:rsidP="00B70ECD">
      <w:pPr>
        <w:pStyle w:val="Header"/>
        <w:jc w:val="both"/>
        <w:rPr>
          <w:rFonts w:ascii="Arial" w:hAnsi="Arial" w:cs="Arial"/>
          <w:sz w:val="22"/>
          <w:szCs w:val="22"/>
        </w:rPr>
      </w:pPr>
      <w:r w:rsidRPr="001D4CBC">
        <w:rPr>
          <w:rFonts w:ascii="Arial" w:hAnsi="Arial" w:cs="Arial"/>
          <w:b/>
          <w:sz w:val="22"/>
          <w:szCs w:val="22"/>
          <w:u w:val="single"/>
        </w:rPr>
        <w:t>Важно</w:t>
      </w:r>
      <w:r w:rsidRPr="001D4CBC">
        <w:rPr>
          <w:rFonts w:ascii="Arial" w:hAnsi="Arial" w:cs="Arial"/>
          <w:sz w:val="22"/>
          <w:szCs w:val="22"/>
        </w:rPr>
        <w:t xml:space="preserve">: Секоја апликација која нема да даде позитивен одговор (ДА) за </w:t>
      </w:r>
      <w:r w:rsidRPr="001D4CBC">
        <w:rPr>
          <w:rFonts w:ascii="Arial" w:hAnsi="Arial" w:cs="Arial"/>
          <w:b/>
          <w:sz w:val="22"/>
          <w:szCs w:val="22"/>
          <w:u w:val="single"/>
        </w:rPr>
        <w:t>сите</w:t>
      </w:r>
      <w:r w:rsidRPr="001D4CBC">
        <w:rPr>
          <w:rFonts w:ascii="Arial" w:hAnsi="Arial" w:cs="Arial"/>
          <w:sz w:val="22"/>
          <w:szCs w:val="22"/>
        </w:rPr>
        <w:t xml:space="preserve"> горенаведени критериуми за административна соодветност, нема да биде земена предвид за понатамошна евалуација во фазата за техничка соодветност.</w:t>
      </w:r>
    </w:p>
    <w:p w14:paraId="39230E8F" w14:textId="77777777" w:rsidR="00B70ECD" w:rsidRPr="001D4CBC" w:rsidRDefault="00B70ECD" w:rsidP="00B70ECD">
      <w:pPr>
        <w:pStyle w:val="Header"/>
        <w:jc w:val="both"/>
        <w:rPr>
          <w:rFonts w:ascii="Arial" w:hAnsi="Arial" w:cs="Arial"/>
          <w:sz w:val="22"/>
          <w:szCs w:val="22"/>
        </w:rPr>
      </w:pPr>
    </w:p>
    <w:p w14:paraId="10F26549" w14:textId="77777777" w:rsidR="00B70ECD" w:rsidRPr="001D4CBC" w:rsidRDefault="00B70ECD" w:rsidP="00B70ECD">
      <w:pPr>
        <w:pStyle w:val="Header"/>
        <w:jc w:val="both"/>
        <w:rPr>
          <w:rFonts w:ascii="Arial" w:hAnsi="Arial" w:cs="Arial"/>
          <w:sz w:val="22"/>
          <w:szCs w:val="22"/>
        </w:rPr>
      </w:pPr>
      <w:r w:rsidRPr="001D4CBC">
        <w:rPr>
          <w:rFonts w:ascii="Arial" w:hAnsi="Arial" w:cs="Arial"/>
          <w:sz w:val="22"/>
          <w:szCs w:val="22"/>
        </w:rPr>
        <w:t>Целосна апликација треба да ги содржи следните делови:</w:t>
      </w:r>
    </w:p>
    <w:p w14:paraId="3E24531F" w14:textId="77777777" w:rsidR="00B70ECD" w:rsidRPr="001D4CBC" w:rsidRDefault="00B70ECD" w:rsidP="00B70ECD">
      <w:pPr>
        <w:pStyle w:val="Header"/>
        <w:numPr>
          <w:ilvl w:val="0"/>
          <w:numId w:val="16"/>
        </w:numPr>
        <w:jc w:val="both"/>
        <w:rPr>
          <w:rFonts w:ascii="Arial" w:hAnsi="Arial" w:cs="Arial"/>
          <w:sz w:val="22"/>
          <w:szCs w:val="22"/>
        </w:rPr>
      </w:pPr>
      <w:r w:rsidRPr="001D4CBC">
        <w:rPr>
          <w:rFonts w:ascii="Arial" w:hAnsi="Arial" w:cs="Arial"/>
          <w:sz w:val="22"/>
          <w:szCs w:val="22"/>
        </w:rPr>
        <w:t>Пополнет формулар за аплицирање кој вклучува:</w:t>
      </w:r>
    </w:p>
    <w:p w14:paraId="1295AF8B" w14:textId="77777777" w:rsidR="00B70ECD" w:rsidRPr="001D4CBC" w:rsidRDefault="00B70ECD" w:rsidP="00B70ECD">
      <w:pPr>
        <w:pStyle w:val="ListParagraph"/>
        <w:numPr>
          <w:ilvl w:val="1"/>
          <w:numId w:val="16"/>
        </w:numPr>
        <w:jc w:val="both"/>
        <w:rPr>
          <w:rFonts w:ascii="Arial" w:hAnsi="Arial" w:cs="Arial"/>
          <w:sz w:val="22"/>
          <w:szCs w:val="22"/>
        </w:rPr>
      </w:pPr>
      <w:r w:rsidRPr="001D4CBC">
        <w:rPr>
          <w:rFonts w:ascii="Arial" w:hAnsi="Arial" w:cs="Arial"/>
          <w:sz w:val="22"/>
          <w:szCs w:val="22"/>
        </w:rPr>
        <w:t>Изјава за партнерство потпишана од претседателите на општинските совети и градоначалниците и со печат од општината (каде тоа е соодветно и од претседателот на Советот на планскиот регион и/или претседателот на граѓанската организација (Анекс 1)</w:t>
      </w:r>
    </w:p>
    <w:p w14:paraId="137C34D3" w14:textId="77777777" w:rsidR="00B70ECD" w:rsidRPr="001D4CBC" w:rsidRDefault="00B70ECD" w:rsidP="00B70ECD">
      <w:pPr>
        <w:pStyle w:val="Header"/>
        <w:numPr>
          <w:ilvl w:val="1"/>
          <w:numId w:val="16"/>
        </w:numPr>
        <w:jc w:val="both"/>
        <w:rPr>
          <w:rFonts w:ascii="Arial" w:hAnsi="Arial" w:cs="Arial"/>
          <w:sz w:val="22"/>
          <w:szCs w:val="22"/>
        </w:rPr>
      </w:pPr>
      <w:r w:rsidRPr="001D4CBC">
        <w:rPr>
          <w:rFonts w:ascii="Arial" w:hAnsi="Arial" w:cs="Arial"/>
          <w:sz w:val="22"/>
          <w:szCs w:val="22"/>
        </w:rPr>
        <w:t>Писмо за обврзување потпишано од сите градоначaлници и претседатели на општински совети (Анекс 2)</w:t>
      </w:r>
    </w:p>
    <w:p w14:paraId="1F034784" w14:textId="77777777" w:rsidR="00B70ECD" w:rsidRPr="001D4CBC" w:rsidRDefault="00B70ECD" w:rsidP="00B70ECD">
      <w:pPr>
        <w:pStyle w:val="Header"/>
        <w:numPr>
          <w:ilvl w:val="0"/>
          <w:numId w:val="16"/>
        </w:numPr>
        <w:jc w:val="both"/>
        <w:rPr>
          <w:rFonts w:ascii="Arial" w:hAnsi="Arial" w:cs="Arial"/>
          <w:sz w:val="22"/>
          <w:szCs w:val="22"/>
        </w:rPr>
      </w:pPr>
      <w:r w:rsidRPr="001D4CBC">
        <w:rPr>
          <w:rFonts w:ascii="Arial" w:hAnsi="Arial" w:cs="Arial"/>
          <w:sz w:val="22"/>
          <w:szCs w:val="22"/>
        </w:rPr>
        <w:t>Пополнет буџет и образложение (Анекс 3)</w:t>
      </w:r>
    </w:p>
    <w:p w14:paraId="5BDB43A8" w14:textId="77777777" w:rsidR="00B70ECD" w:rsidRPr="001D4CBC" w:rsidRDefault="00B70ECD" w:rsidP="00B70ECD">
      <w:pPr>
        <w:pStyle w:val="Header"/>
        <w:ind w:left="360"/>
        <w:jc w:val="both"/>
        <w:rPr>
          <w:rFonts w:ascii="Arial" w:hAnsi="Arial" w:cs="Arial"/>
          <w:sz w:val="22"/>
          <w:szCs w:val="22"/>
        </w:rPr>
      </w:pPr>
    </w:p>
    <w:p w14:paraId="05BF606C" w14:textId="77777777" w:rsidR="00B70ECD" w:rsidRPr="001D4CBC" w:rsidRDefault="00B70ECD" w:rsidP="00B70ECD">
      <w:pPr>
        <w:pStyle w:val="Heading1"/>
        <w:jc w:val="both"/>
        <w:rPr>
          <w:rFonts w:ascii="Arial" w:hAnsi="Arial" w:cs="Arial"/>
        </w:rPr>
      </w:pPr>
      <w:bookmarkStart w:id="28" w:name="_Toc199426129"/>
      <w:r w:rsidRPr="001D4CBC">
        <w:rPr>
          <w:rFonts w:ascii="Arial" w:hAnsi="Arial" w:cs="Arial"/>
        </w:rPr>
        <w:t>17.2 Техничка соодветност</w:t>
      </w:r>
      <w:bookmarkEnd w:id="28"/>
    </w:p>
    <w:p w14:paraId="19E2C14A" w14:textId="77777777" w:rsidR="00B70ECD" w:rsidRPr="001D4CBC" w:rsidRDefault="00B70ECD" w:rsidP="00B70ECD">
      <w:pPr>
        <w:pStyle w:val="Header"/>
        <w:jc w:val="both"/>
        <w:rPr>
          <w:rFonts w:ascii="Arial" w:hAnsi="Arial" w:cs="Arial"/>
          <w:sz w:val="22"/>
          <w:szCs w:val="22"/>
        </w:rPr>
      </w:pPr>
    </w:p>
    <w:p w14:paraId="2B1DF43F" w14:textId="77777777" w:rsidR="00B70ECD" w:rsidRPr="001D4CBC" w:rsidRDefault="00B70ECD" w:rsidP="00B70ECD">
      <w:pPr>
        <w:pStyle w:val="Header"/>
        <w:jc w:val="both"/>
        <w:rPr>
          <w:rFonts w:ascii="Arial" w:hAnsi="Arial" w:cs="Arial"/>
          <w:sz w:val="22"/>
          <w:szCs w:val="22"/>
        </w:rPr>
      </w:pPr>
      <w:r w:rsidRPr="001D4CBC">
        <w:rPr>
          <w:rFonts w:ascii="Arial" w:hAnsi="Arial" w:cs="Arial"/>
          <w:sz w:val="22"/>
          <w:szCs w:val="22"/>
        </w:rPr>
        <w:t xml:space="preserve">Апликациите кои ја поминале административната соодветност ќе бидат оценувани за нивната техничка (суштинска) соодветност според утврдени критериуми и бодови, како што е изложено подолу во критериумите за евалуација. Максималниот број бодови кој може да го постигнат апликациите е 100. Само апликациите кои освоиле минимум од 60 бодови ќе бидат земени во предвид за избор, според рангирањето. </w:t>
      </w:r>
    </w:p>
    <w:p w14:paraId="372FEFDA" w14:textId="77777777" w:rsidR="00B70ECD" w:rsidRPr="001D4CBC" w:rsidRDefault="00B70ECD" w:rsidP="00B70ECD">
      <w:pPr>
        <w:pStyle w:val="Header"/>
        <w:jc w:val="both"/>
        <w:rPr>
          <w:rFonts w:ascii="Arial" w:hAnsi="Arial" w:cs="Arial"/>
          <w:sz w:val="22"/>
          <w:szCs w:val="22"/>
        </w:rPr>
      </w:pPr>
    </w:p>
    <w:p w14:paraId="4511454D" w14:textId="77777777" w:rsidR="00B70ECD" w:rsidRPr="001D4CBC" w:rsidRDefault="00B70ECD" w:rsidP="00B70ECD">
      <w:pPr>
        <w:pStyle w:val="Header"/>
        <w:jc w:val="both"/>
        <w:rPr>
          <w:rFonts w:ascii="Arial" w:hAnsi="Arial" w:cs="Arial"/>
          <w:sz w:val="22"/>
          <w:szCs w:val="22"/>
        </w:rPr>
      </w:pPr>
    </w:p>
    <w:p w14:paraId="429C8346" w14:textId="77777777" w:rsidR="00B70ECD" w:rsidRPr="001D4CBC" w:rsidRDefault="00B70ECD" w:rsidP="00B70ECD">
      <w:pPr>
        <w:pStyle w:val="Annexetitle"/>
        <w:jc w:val="both"/>
        <w:rPr>
          <w:sz w:val="22"/>
          <w:szCs w:val="22"/>
        </w:rPr>
      </w:pPr>
      <w:r w:rsidRPr="001D4CBC">
        <w:rPr>
          <w:sz w:val="22"/>
          <w:szCs w:val="22"/>
        </w:rPr>
        <w:lastRenderedPageBreak/>
        <w:t xml:space="preserve">Критериуми за евалуација </w:t>
      </w:r>
    </w:p>
    <w:p w14:paraId="0964E847" w14:textId="77777777" w:rsidR="00B70ECD" w:rsidRPr="001D4CBC" w:rsidRDefault="00B70ECD" w:rsidP="00B70ECD">
      <w:pPr>
        <w:jc w:val="both"/>
        <w:rPr>
          <w:rFonts w:ascii="Arial" w:hAnsi="Arial" w:cs="Arial"/>
          <w:lang w:eastAsia="bg-BG"/>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5"/>
        <w:gridCol w:w="1080"/>
        <w:gridCol w:w="900"/>
      </w:tblGrid>
      <w:tr w:rsidR="00B70ECD" w:rsidRPr="001D4CBC" w14:paraId="38782A62" w14:textId="77777777" w:rsidTr="009D0314">
        <w:tc>
          <w:tcPr>
            <w:tcW w:w="8185" w:type="dxa"/>
            <w:vAlign w:val="center"/>
          </w:tcPr>
          <w:p w14:paraId="7F2FA915"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Секција</w:t>
            </w:r>
          </w:p>
        </w:tc>
        <w:tc>
          <w:tcPr>
            <w:tcW w:w="1080" w:type="dxa"/>
            <w:vAlign w:val="center"/>
          </w:tcPr>
          <w:p w14:paraId="62767ACB"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Максимум бодови</w:t>
            </w:r>
          </w:p>
        </w:tc>
        <w:tc>
          <w:tcPr>
            <w:tcW w:w="900" w:type="dxa"/>
            <w:vAlign w:val="center"/>
          </w:tcPr>
          <w:p w14:paraId="7651BACC"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 xml:space="preserve">Формулар </w:t>
            </w:r>
          </w:p>
        </w:tc>
      </w:tr>
      <w:tr w:rsidR="00B70ECD" w:rsidRPr="001D4CBC" w14:paraId="5BF008B7" w14:textId="77777777" w:rsidTr="009D0314">
        <w:tc>
          <w:tcPr>
            <w:tcW w:w="8185" w:type="dxa"/>
            <w:shd w:val="pct10" w:color="auto" w:fill="FFFFFF"/>
            <w:vAlign w:val="center"/>
          </w:tcPr>
          <w:p w14:paraId="74FEB842" w14:textId="77777777" w:rsidR="00B70ECD" w:rsidRPr="001D4CBC" w:rsidRDefault="00B70ECD" w:rsidP="009D0314">
            <w:pPr>
              <w:jc w:val="both"/>
              <w:rPr>
                <w:rFonts w:ascii="Arial" w:hAnsi="Arial" w:cs="Arial"/>
                <w:sz w:val="20"/>
                <w:szCs w:val="20"/>
              </w:rPr>
            </w:pPr>
            <w:r w:rsidRPr="001D4CBC">
              <w:rPr>
                <w:rFonts w:ascii="Arial" w:hAnsi="Arial" w:cs="Arial"/>
                <w:b/>
                <w:sz w:val="20"/>
                <w:szCs w:val="20"/>
              </w:rPr>
              <w:t xml:space="preserve">1. Оперативен и административен капацитет за менаџмент </w:t>
            </w:r>
          </w:p>
        </w:tc>
        <w:tc>
          <w:tcPr>
            <w:tcW w:w="1080" w:type="dxa"/>
            <w:shd w:val="pct10" w:color="auto" w:fill="FFFFFF"/>
            <w:vAlign w:val="center"/>
          </w:tcPr>
          <w:p w14:paraId="6AEFA0D4"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Макс.15</w:t>
            </w:r>
          </w:p>
        </w:tc>
        <w:tc>
          <w:tcPr>
            <w:tcW w:w="900" w:type="dxa"/>
          </w:tcPr>
          <w:p w14:paraId="05F9D1BE" w14:textId="77777777" w:rsidR="00B70ECD" w:rsidRPr="001D4CBC" w:rsidRDefault="00B70ECD" w:rsidP="009D0314">
            <w:pPr>
              <w:jc w:val="both"/>
              <w:rPr>
                <w:rFonts w:ascii="Arial" w:hAnsi="Arial" w:cs="Arial"/>
                <w:b/>
                <w:sz w:val="20"/>
                <w:szCs w:val="20"/>
              </w:rPr>
            </w:pPr>
          </w:p>
        </w:tc>
      </w:tr>
      <w:tr w:rsidR="00B70ECD" w:rsidRPr="001D4CBC" w14:paraId="6CDF2D8A" w14:textId="77777777" w:rsidTr="009D0314">
        <w:tc>
          <w:tcPr>
            <w:tcW w:w="8185" w:type="dxa"/>
            <w:vMerge w:val="restart"/>
          </w:tcPr>
          <w:p w14:paraId="228B3225" w14:textId="6DF1B47B"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1.1 Дали општината подносител и партнерите прикажуваат</w:t>
            </w:r>
            <w:r w:rsidRPr="001D4CBC">
              <w:rPr>
                <w:rFonts w:ascii="Arial" w:hAnsi="Arial" w:cs="Arial"/>
                <w:b/>
                <w:bCs/>
                <w:sz w:val="20"/>
                <w:szCs w:val="20"/>
              </w:rPr>
              <w:t xml:space="preserve"> искуство во проектен </w:t>
            </w:r>
            <w:r w:rsidR="00946BAC" w:rsidRPr="001D4CBC">
              <w:rPr>
                <w:rFonts w:ascii="Arial" w:hAnsi="Arial" w:cs="Arial"/>
                <w:b/>
                <w:bCs/>
                <w:sz w:val="20"/>
                <w:szCs w:val="20"/>
              </w:rPr>
              <w:t xml:space="preserve">и административен </w:t>
            </w:r>
            <w:r w:rsidRPr="001D4CBC">
              <w:rPr>
                <w:rFonts w:ascii="Arial" w:hAnsi="Arial" w:cs="Arial"/>
                <w:b/>
                <w:bCs/>
                <w:sz w:val="20"/>
                <w:szCs w:val="20"/>
              </w:rPr>
              <w:t>менаџмент (вклучувајќи персонал, опрема и способност да раководат со проектот</w:t>
            </w:r>
            <w:r w:rsidRPr="001D4CBC">
              <w:rPr>
                <w:rFonts w:ascii="Arial" w:hAnsi="Arial" w:cs="Arial"/>
                <w:sz w:val="20"/>
                <w:szCs w:val="20"/>
              </w:rPr>
              <w:t>) и финансиски капацитет?</w:t>
            </w:r>
          </w:p>
        </w:tc>
        <w:tc>
          <w:tcPr>
            <w:tcW w:w="1080" w:type="dxa"/>
          </w:tcPr>
          <w:p w14:paraId="510F6ADD"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5</w:t>
            </w:r>
          </w:p>
        </w:tc>
        <w:tc>
          <w:tcPr>
            <w:tcW w:w="900" w:type="dxa"/>
            <w:shd w:val="pct10" w:color="auto" w:fill="FFFFFF"/>
          </w:tcPr>
          <w:p w14:paraId="57838DAE"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A1,A2,</w:t>
            </w:r>
          </w:p>
        </w:tc>
      </w:tr>
      <w:tr w:rsidR="00B70ECD" w:rsidRPr="001D4CBC" w14:paraId="3E528EFE" w14:textId="77777777" w:rsidTr="009D0314">
        <w:tc>
          <w:tcPr>
            <w:tcW w:w="8185" w:type="dxa"/>
            <w:vMerge/>
          </w:tcPr>
          <w:p w14:paraId="48E30576" w14:textId="77777777" w:rsidR="00B70ECD" w:rsidRPr="001D4CBC" w:rsidRDefault="00B70ECD" w:rsidP="009D0314">
            <w:pPr>
              <w:ind w:left="340" w:hanging="340"/>
              <w:jc w:val="both"/>
              <w:rPr>
                <w:rFonts w:ascii="Arial" w:hAnsi="Arial" w:cs="Arial"/>
                <w:sz w:val="20"/>
                <w:szCs w:val="20"/>
              </w:rPr>
            </w:pPr>
          </w:p>
        </w:tc>
        <w:tc>
          <w:tcPr>
            <w:tcW w:w="1080" w:type="dxa"/>
          </w:tcPr>
          <w:p w14:paraId="4855634C"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3</w:t>
            </w:r>
          </w:p>
        </w:tc>
        <w:tc>
          <w:tcPr>
            <w:tcW w:w="900" w:type="dxa"/>
            <w:shd w:val="pct10" w:color="auto" w:fill="FFFFFF"/>
          </w:tcPr>
          <w:p w14:paraId="0ECF35E0" w14:textId="77777777" w:rsidR="00B70ECD" w:rsidRPr="001D4CBC" w:rsidRDefault="00B70ECD" w:rsidP="009D0314">
            <w:pPr>
              <w:jc w:val="both"/>
              <w:rPr>
                <w:rFonts w:ascii="Arial" w:hAnsi="Arial" w:cs="Arial"/>
                <w:sz w:val="20"/>
                <w:szCs w:val="20"/>
              </w:rPr>
            </w:pPr>
          </w:p>
        </w:tc>
      </w:tr>
      <w:tr w:rsidR="00B70ECD" w:rsidRPr="001D4CBC" w14:paraId="7674FD13" w14:textId="77777777" w:rsidTr="009D0314">
        <w:tc>
          <w:tcPr>
            <w:tcW w:w="8185" w:type="dxa"/>
            <w:vMerge/>
          </w:tcPr>
          <w:p w14:paraId="00447E18" w14:textId="77777777" w:rsidR="00B70ECD" w:rsidRPr="001D4CBC" w:rsidRDefault="00B70ECD" w:rsidP="009D0314">
            <w:pPr>
              <w:ind w:left="340" w:hanging="340"/>
              <w:jc w:val="both"/>
              <w:rPr>
                <w:rFonts w:ascii="Arial" w:hAnsi="Arial" w:cs="Arial"/>
                <w:sz w:val="20"/>
                <w:szCs w:val="20"/>
              </w:rPr>
            </w:pPr>
          </w:p>
        </w:tc>
        <w:tc>
          <w:tcPr>
            <w:tcW w:w="1080" w:type="dxa"/>
          </w:tcPr>
          <w:p w14:paraId="5EA60DB2"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1</w:t>
            </w:r>
          </w:p>
        </w:tc>
        <w:tc>
          <w:tcPr>
            <w:tcW w:w="900" w:type="dxa"/>
            <w:shd w:val="pct10" w:color="auto" w:fill="FFFFFF"/>
          </w:tcPr>
          <w:p w14:paraId="23686199" w14:textId="77777777" w:rsidR="00B70ECD" w:rsidRPr="001D4CBC" w:rsidRDefault="00B70ECD" w:rsidP="009D0314">
            <w:pPr>
              <w:jc w:val="both"/>
              <w:rPr>
                <w:rFonts w:ascii="Arial" w:hAnsi="Arial" w:cs="Arial"/>
                <w:sz w:val="20"/>
                <w:szCs w:val="20"/>
              </w:rPr>
            </w:pPr>
          </w:p>
        </w:tc>
      </w:tr>
      <w:tr w:rsidR="00B70ECD" w:rsidRPr="001D4CBC" w14:paraId="4491F83F" w14:textId="77777777" w:rsidTr="009D0314">
        <w:trPr>
          <w:trHeight w:val="233"/>
        </w:trPr>
        <w:tc>
          <w:tcPr>
            <w:tcW w:w="8185" w:type="dxa"/>
          </w:tcPr>
          <w:p w14:paraId="011DC196" w14:textId="77777777" w:rsidR="00B70ECD" w:rsidRPr="001D4CBC" w:rsidRDefault="00B70ECD" w:rsidP="009D0314">
            <w:pPr>
              <w:ind w:left="340" w:hanging="340"/>
              <w:jc w:val="both"/>
              <w:rPr>
                <w:rFonts w:ascii="Arial" w:hAnsi="Arial" w:cs="Arial"/>
                <w:sz w:val="20"/>
                <w:szCs w:val="20"/>
              </w:rPr>
            </w:pPr>
            <w:r w:rsidRPr="001D4CBC">
              <w:rPr>
                <w:rFonts w:ascii="Arial" w:hAnsi="Arial" w:cs="Arial"/>
                <w:b/>
                <w:bCs/>
                <w:sz w:val="20"/>
                <w:szCs w:val="20"/>
              </w:rPr>
              <w:t xml:space="preserve">1.2. Број на ЕЛС вклучени во соработката </w:t>
            </w:r>
          </w:p>
        </w:tc>
        <w:tc>
          <w:tcPr>
            <w:tcW w:w="1080" w:type="dxa"/>
          </w:tcPr>
          <w:p w14:paraId="6D983862" w14:textId="77777777" w:rsidR="00B70ECD" w:rsidRPr="001D4CBC" w:rsidRDefault="00B70ECD" w:rsidP="009D0314">
            <w:pPr>
              <w:jc w:val="both"/>
              <w:rPr>
                <w:rFonts w:ascii="Arial" w:hAnsi="Arial" w:cs="Arial"/>
                <w:sz w:val="20"/>
                <w:szCs w:val="20"/>
              </w:rPr>
            </w:pPr>
          </w:p>
        </w:tc>
        <w:tc>
          <w:tcPr>
            <w:tcW w:w="900" w:type="dxa"/>
            <w:shd w:val="pct10" w:color="auto" w:fill="FFFFFF"/>
          </w:tcPr>
          <w:p w14:paraId="03B7FDD8"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A1</w:t>
            </w:r>
          </w:p>
        </w:tc>
      </w:tr>
      <w:tr w:rsidR="00B70ECD" w:rsidRPr="001D4CBC" w14:paraId="701B42FB" w14:textId="77777777" w:rsidTr="009D0314">
        <w:tc>
          <w:tcPr>
            <w:tcW w:w="8185" w:type="dxa"/>
          </w:tcPr>
          <w:p w14:paraId="2EED6C3E"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1.2.1 6+</w:t>
            </w:r>
          </w:p>
        </w:tc>
        <w:tc>
          <w:tcPr>
            <w:tcW w:w="1080" w:type="dxa"/>
          </w:tcPr>
          <w:p w14:paraId="655E5AD1"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10</w:t>
            </w:r>
          </w:p>
        </w:tc>
        <w:tc>
          <w:tcPr>
            <w:tcW w:w="900" w:type="dxa"/>
            <w:shd w:val="pct10" w:color="auto" w:fill="FFFFFF"/>
          </w:tcPr>
          <w:p w14:paraId="6FCEEB06" w14:textId="77777777" w:rsidR="00B70ECD" w:rsidRPr="001D4CBC" w:rsidRDefault="00B70ECD" w:rsidP="009D0314">
            <w:pPr>
              <w:jc w:val="both"/>
              <w:rPr>
                <w:rFonts w:ascii="Arial" w:hAnsi="Arial" w:cs="Arial"/>
                <w:sz w:val="20"/>
                <w:szCs w:val="20"/>
              </w:rPr>
            </w:pPr>
          </w:p>
        </w:tc>
      </w:tr>
      <w:tr w:rsidR="00B70ECD" w:rsidRPr="001D4CBC" w14:paraId="4A3A2FFE" w14:textId="77777777" w:rsidTr="009D0314">
        <w:tc>
          <w:tcPr>
            <w:tcW w:w="8185" w:type="dxa"/>
          </w:tcPr>
          <w:p w14:paraId="60E5967C"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1.2.2  3-5 општини</w:t>
            </w:r>
          </w:p>
        </w:tc>
        <w:tc>
          <w:tcPr>
            <w:tcW w:w="1080" w:type="dxa"/>
          </w:tcPr>
          <w:p w14:paraId="62CB0443"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5</w:t>
            </w:r>
          </w:p>
        </w:tc>
        <w:tc>
          <w:tcPr>
            <w:tcW w:w="900" w:type="dxa"/>
            <w:shd w:val="pct10" w:color="auto" w:fill="FFFFFF"/>
          </w:tcPr>
          <w:p w14:paraId="216F69CA" w14:textId="77777777" w:rsidR="00B70ECD" w:rsidRPr="001D4CBC" w:rsidRDefault="00B70ECD" w:rsidP="009D0314">
            <w:pPr>
              <w:jc w:val="both"/>
              <w:rPr>
                <w:rFonts w:ascii="Arial" w:hAnsi="Arial" w:cs="Arial"/>
                <w:sz w:val="20"/>
                <w:szCs w:val="20"/>
              </w:rPr>
            </w:pPr>
          </w:p>
        </w:tc>
      </w:tr>
      <w:tr w:rsidR="00B70ECD" w:rsidRPr="001D4CBC" w14:paraId="2955CA9B" w14:textId="77777777" w:rsidTr="009D0314">
        <w:tc>
          <w:tcPr>
            <w:tcW w:w="8185" w:type="dxa"/>
          </w:tcPr>
          <w:p w14:paraId="354FF34C"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1.2.3  2 општини</w:t>
            </w:r>
          </w:p>
        </w:tc>
        <w:tc>
          <w:tcPr>
            <w:tcW w:w="1080" w:type="dxa"/>
          </w:tcPr>
          <w:p w14:paraId="57358426"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1</w:t>
            </w:r>
          </w:p>
        </w:tc>
        <w:tc>
          <w:tcPr>
            <w:tcW w:w="900" w:type="dxa"/>
            <w:shd w:val="pct10" w:color="auto" w:fill="FFFFFF"/>
          </w:tcPr>
          <w:p w14:paraId="3B1B81F8" w14:textId="77777777" w:rsidR="00B70ECD" w:rsidRPr="001D4CBC" w:rsidRDefault="00B70ECD" w:rsidP="009D0314">
            <w:pPr>
              <w:jc w:val="both"/>
              <w:rPr>
                <w:rFonts w:ascii="Arial" w:hAnsi="Arial" w:cs="Arial"/>
                <w:sz w:val="20"/>
                <w:szCs w:val="20"/>
              </w:rPr>
            </w:pPr>
          </w:p>
        </w:tc>
      </w:tr>
      <w:tr w:rsidR="00B70ECD" w:rsidRPr="001D4CBC" w14:paraId="331666DC" w14:textId="77777777" w:rsidTr="009D0314">
        <w:tc>
          <w:tcPr>
            <w:tcW w:w="8185" w:type="dxa"/>
            <w:tcBorders>
              <w:top w:val="single" w:sz="4" w:space="0" w:color="auto"/>
              <w:bottom w:val="single" w:sz="4" w:space="0" w:color="auto"/>
            </w:tcBorders>
            <w:shd w:val="pct10" w:color="auto" w:fill="FFFFFF"/>
          </w:tcPr>
          <w:p w14:paraId="5B4A6909" w14:textId="77777777" w:rsidR="00B70ECD" w:rsidRPr="001D4CBC" w:rsidRDefault="00B70ECD" w:rsidP="009D0314">
            <w:pPr>
              <w:jc w:val="both"/>
              <w:rPr>
                <w:rFonts w:ascii="Arial" w:hAnsi="Arial" w:cs="Arial"/>
                <w:sz w:val="20"/>
                <w:szCs w:val="20"/>
              </w:rPr>
            </w:pPr>
            <w:r w:rsidRPr="001D4CBC">
              <w:rPr>
                <w:rFonts w:ascii="Arial" w:hAnsi="Arial" w:cs="Arial"/>
                <w:b/>
                <w:sz w:val="20"/>
                <w:szCs w:val="20"/>
              </w:rPr>
              <w:t xml:space="preserve">2. Релевантност на проектот </w:t>
            </w:r>
          </w:p>
        </w:tc>
        <w:tc>
          <w:tcPr>
            <w:tcW w:w="1080" w:type="dxa"/>
            <w:tcBorders>
              <w:top w:val="single" w:sz="4" w:space="0" w:color="auto"/>
              <w:bottom w:val="single" w:sz="4" w:space="0" w:color="auto"/>
            </w:tcBorders>
            <w:shd w:val="pct10" w:color="auto" w:fill="FFFFFF"/>
            <w:vAlign w:val="center"/>
          </w:tcPr>
          <w:p w14:paraId="50AC581C"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Макс.30</w:t>
            </w:r>
          </w:p>
        </w:tc>
        <w:tc>
          <w:tcPr>
            <w:tcW w:w="900" w:type="dxa"/>
            <w:tcBorders>
              <w:top w:val="single" w:sz="4" w:space="0" w:color="auto"/>
              <w:bottom w:val="single" w:sz="4" w:space="0" w:color="auto"/>
            </w:tcBorders>
          </w:tcPr>
          <w:p w14:paraId="7EBCFBD7" w14:textId="77777777" w:rsidR="00B70ECD" w:rsidRPr="001D4CBC" w:rsidRDefault="00B70ECD" w:rsidP="009D0314">
            <w:pPr>
              <w:jc w:val="both"/>
              <w:rPr>
                <w:rFonts w:ascii="Arial" w:hAnsi="Arial" w:cs="Arial"/>
                <w:b/>
                <w:sz w:val="20"/>
                <w:szCs w:val="20"/>
              </w:rPr>
            </w:pPr>
          </w:p>
        </w:tc>
      </w:tr>
      <w:tr w:rsidR="00B70ECD" w:rsidRPr="001D4CBC" w14:paraId="2E16B32F" w14:textId="77777777" w:rsidTr="009D0314">
        <w:trPr>
          <w:trHeight w:val="287"/>
        </w:trPr>
        <w:tc>
          <w:tcPr>
            <w:tcW w:w="8185" w:type="dxa"/>
            <w:tcBorders>
              <w:top w:val="single" w:sz="4" w:space="0" w:color="auto"/>
              <w:bottom w:val="nil"/>
            </w:tcBorders>
          </w:tcPr>
          <w:p w14:paraId="7D74D438"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2.1 Колку е релевантен проектот за </w:t>
            </w:r>
            <w:r w:rsidRPr="001D4CBC">
              <w:rPr>
                <w:rFonts w:ascii="Arial" w:hAnsi="Arial" w:cs="Arial"/>
                <w:b/>
                <w:bCs/>
                <w:sz w:val="20"/>
                <w:szCs w:val="20"/>
              </w:rPr>
              <w:t>целите</w:t>
            </w:r>
            <w:r w:rsidRPr="001D4CBC">
              <w:rPr>
                <w:rFonts w:ascii="Arial" w:hAnsi="Arial" w:cs="Arial"/>
                <w:sz w:val="20"/>
                <w:szCs w:val="20"/>
              </w:rPr>
              <w:t xml:space="preserve"> на овој повик? </w:t>
            </w:r>
          </w:p>
        </w:tc>
        <w:tc>
          <w:tcPr>
            <w:tcW w:w="1080" w:type="dxa"/>
            <w:tcBorders>
              <w:top w:val="single" w:sz="4" w:space="0" w:color="auto"/>
              <w:bottom w:val="nil"/>
            </w:tcBorders>
          </w:tcPr>
          <w:p w14:paraId="05FE616F"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6</w:t>
            </w:r>
          </w:p>
        </w:tc>
        <w:tc>
          <w:tcPr>
            <w:tcW w:w="900" w:type="dxa"/>
            <w:tcBorders>
              <w:top w:val="single" w:sz="4" w:space="0" w:color="auto"/>
              <w:bottom w:val="single" w:sz="4" w:space="0" w:color="auto"/>
            </w:tcBorders>
            <w:shd w:val="pct10" w:color="auto" w:fill="FFFFFF"/>
          </w:tcPr>
          <w:p w14:paraId="0AEC80D2"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C1,C2</w:t>
            </w:r>
          </w:p>
        </w:tc>
      </w:tr>
      <w:tr w:rsidR="00B70ECD" w:rsidRPr="001D4CBC" w14:paraId="2AA5AF3F" w14:textId="77777777" w:rsidTr="009D0314">
        <w:tc>
          <w:tcPr>
            <w:tcW w:w="8185" w:type="dxa"/>
            <w:tcBorders>
              <w:top w:val="single" w:sz="4" w:space="0" w:color="auto"/>
              <w:bottom w:val="nil"/>
            </w:tcBorders>
          </w:tcPr>
          <w:p w14:paraId="37E4E313"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2.2 Дали проектот се однесува на</w:t>
            </w:r>
            <w:r w:rsidRPr="001D4CBC">
              <w:rPr>
                <w:rFonts w:ascii="Arial" w:hAnsi="Arial" w:cs="Arial"/>
                <w:b/>
                <w:bCs/>
                <w:sz w:val="20"/>
                <w:szCs w:val="20"/>
              </w:rPr>
              <w:t xml:space="preserve"> приоритетни теми </w:t>
            </w:r>
            <w:r w:rsidRPr="001D4CBC">
              <w:rPr>
                <w:rFonts w:ascii="Arial" w:hAnsi="Arial" w:cs="Arial"/>
                <w:sz w:val="20"/>
                <w:szCs w:val="20"/>
              </w:rPr>
              <w:t xml:space="preserve">за овој повик? </w:t>
            </w:r>
          </w:p>
        </w:tc>
        <w:tc>
          <w:tcPr>
            <w:tcW w:w="1080" w:type="dxa"/>
            <w:tcBorders>
              <w:top w:val="single" w:sz="4" w:space="0" w:color="auto"/>
              <w:bottom w:val="nil"/>
            </w:tcBorders>
          </w:tcPr>
          <w:p w14:paraId="62E810F0"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6</w:t>
            </w:r>
          </w:p>
        </w:tc>
        <w:tc>
          <w:tcPr>
            <w:tcW w:w="900" w:type="dxa"/>
            <w:tcBorders>
              <w:top w:val="single" w:sz="4" w:space="0" w:color="auto"/>
              <w:bottom w:val="single" w:sz="4" w:space="0" w:color="auto"/>
            </w:tcBorders>
            <w:shd w:val="pct10" w:color="auto" w:fill="FFFFFF"/>
          </w:tcPr>
          <w:p w14:paraId="7BDEBA80"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C3</w:t>
            </w:r>
          </w:p>
        </w:tc>
      </w:tr>
      <w:tr w:rsidR="00B70ECD" w:rsidRPr="001D4CBC" w14:paraId="70E3A914" w14:textId="77777777" w:rsidTr="009D0314">
        <w:tc>
          <w:tcPr>
            <w:tcW w:w="8185" w:type="dxa"/>
          </w:tcPr>
          <w:p w14:paraId="3140C959"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2.3 Колку овој проект е релевантен за </w:t>
            </w:r>
            <w:r w:rsidRPr="001D4CBC">
              <w:rPr>
                <w:rFonts w:ascii="Arial" w:hAnsi="Arial" w:cs="Arial"/>
                <w:b/>
                <w:bCs/>
                <w:sz w:val="20"/>
                <w:szCs w:val="20"/>
              </w:rPr>
              <w:t>потребите</w:t>
            </w:r>
            <w:r w:rsidRPr="001D4CBC">
              <w:rPr>
                <w:rFonts w:ascii="Arial" w:hAnsi="Arial" w:cs="Arial"/>
                <w:sz w:val="20"/>
                <w:szCs w:val="20"/>
              </w:rPr>
              <w:t xml:space="preserve"> и предизвиците на општините? </w:t>
            </w:r>
          </w:p>
        </w:tc>
        <w:tc>
          <w:tcPr>
            <w:tcW w:w="1080" w:type="dxa"/>
          </w:tcPr>
          <w:p w14:paraId="1D791D6C"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6</w:t>
            </w:r>
          </w:p>
        </w:tc>
        <w:tc>
          <w:tcPr>
            <w:tcW w:w="900" w:type="dxa"/>
            <w:tcBorders>
              <w:top w:val="nil"/>
              <w:bottom w:val="nil"/>
            </w:tcBorders>
            <w:shd w:val="pct10" w:color="auto" w:fill="FFFFFF"/>
          </w:tcPr>
          <w:p w14:paraId="4A6A73A7"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C3</w:t>
            </w:r>
          </w:p>
        </w:tc>
      </w:tr>
      <w:tr w:rsidR="00B70ECD" w:rsidRPr="001D4CBC" w14:paraId="3D4D7278" w14:textId="77777777" w:rsidTr="009D0314">
        <w:tc>
          <w:tcPr>
            <w:tcW w:w="8185" w:type="dxa"/>
          </w:tcPr>
          <w:p w14:paraId="68DA552E"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2.4 Како резултатите од соработката ќе придонесат за </w:t>
            </w:r>
            <w:r w:rsidRPr="001D4CBC">
              <w:rPr>
                <w:rFonts w:ascii="Arial" w:hAnsi="Arial" w:cs="Arial"/>
                <w:b/>
                <w:bCs/>
                <w:sz w:val="20"/>
                <w:szCs w:val="20"/>
              </w:rPr>
              <w:t>надминување на постоечките препреки?</w:t>
            </w:r>
            <w:r w:rsidRPr="001D4CBC">
              <w:rPr>
                <w:rFonts w:ascii="Arial" w:hAnsi="Arial" w:cs="Arial"/>
                <w:sz w:val="20"/>
                <w:szCs w:val="20"/>
              </w:rPr>
              <w:t xml:space="preserve"> </w:t>
            </w:r>
          </w:p>
        </w:tc>
        <w:tc>
          <w:tcPr>
            <w:tcW w:w="1080" w:type="dxa"/>
          </w:tcPr>
          <w:p w14:paraId="1B02BBBA"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6</w:t>
            </w:r>
          </w:p>
        </w:tc>
        <w:tc>
          <w:tcPr>
            <w:tcW w:w="900" w:type="dxa"/>
            <w:shd w:val="pct10" w:color="auto" w:fill="FFFFFF"/>
          </w:tcPr>
          <w:p w14:paraId="52E88544"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C4</w:t>
            </w:r>
          </w:p>
        </w:tc>
      </w:tr>
      <w:tr w:rsidR="00B70ECD" w:rsidRPr="001D4CBC" w14:paraId="77726717" w14:textId="77777777" w:rsidTr="009D0314">
        <w:tc>
          <w:tcPr>
            <w:tcW w:w="8185" w:type="dxa"/>
          </w:tcPr>
          <w:p w14:paraId="5F2D4D98"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2.5 Дали ЕЛС и другите чинители се стратешки избрани и со јасно дефинирани улоги во предложената соработка? </w:t>
            </w:r>
          </w:p>
        </w:tc>
        <w:tc>
          <w:tcPr>
            <w:tcW w:w="1080" w:type="dxa"/>
          </w:tcPr>
          <w:p w14:paraId="68069E8D"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6</w:t>
            </w:r>
          </w:p>
        </w:tc>
        <w:tc>
          <w:tcPr>
            <w:tcW w:w="900" w:type="dxa"/>
            <w:shd w:val="pct10" w:color="auto" w:fill="FFFFFF"/>
          </w:tcPr>
          <w:p w14:paraId="60FD7B5C"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C3</w:t>
            </w:r>
          </w:p>
        </w:tc>
      </w:tr>
      <w:tr w:rsidR="00B70ECD" w:rsidRPr="001D4CBC" w14:paraId="084F2CED" w14:textId="77777777" w:rsidTr="009D0314">
        <w:tc>
          <w:tcPr>
            <w:tcW w:w="8185" w:type="dxa"/>
            <w:tcBorders>
              <w:top w:val="nil"/>
            </w:tcBorders>
            <w:shd w:val="pct10" w:color="auto" w:fill="FFFFFF"/>
            <w:vAlign w:val="center"/>
          </w:tcPr>
          <w:p w14:paraId="7AE9C20E" w14:textId="77777777" w:rsidR="00B70ECD" w:rsidRPr="001D4CBC" w:rsidRDefault="00B70ECD" w:rsidP="009D0314">
            <w:pPr>
              <w:jc w:val="both"/>
              <w:rPr>
                <w:rFonts w:ascii="Arial" w:hAnsi="Arial" w:cs="Arial"/>
                <w:sz w:val="20"/>
                <w:szCs w:val="20"/>
              </w:rPr>
            </w:pPr>
            <w:r w:rsidRPr="001D4CBC">
              <w:rPr>
                <w:rFonts w:ascii="Arial" w:hAnsi="Arial" w:cs="Arial"/>
                <w:b/>
                <w:sz w:val="20"/>
                <w:szCs w:val="20"/>
              </w:rPr>
              <w:t xml:space="preserve">3. Методологија </w:t>
            </w:r>
          </w:p>
        </w:tc>
        <w:tc>
          <w:tcPr>
            <w:tcW w:w="1080" w:type="dxa"/>
            <w:tcBorders>
              <w:top w:val="nil"/>
            </w:tcBorders>
            <w:shd w:val="pct10" w:color="auto" w:fill="FFFFFF"/>
            <w:vAlign w:val="center"/>
          </w:tcPr>
          <w:p w14:paraId="74C69815"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Макс.10</w:t>
            </w:r>
          </w:p>
        </w:tc>
        <w:tc>
          <w:tcPr>
            <w:tcW w:w="900" w:type="dxa"/>
            <w:tcBorders>
              <w:top w:val="single" w:sz="4" w:space="0" w:color="auto"/>
            </w:tcBorders>
          </w:tcPr>
          <w:p w14:paraId="01C5475B" w14:textId="77777777" w:rsidR="00B70ECD" w:rsidRPr="001D4CBC" w:rsidRDefault="00B70ECD" w:rsidP="009D0314">
            <w:pPr>
              <w:jc w:val="both"/>
              <w:rPr>
                <w:rFonts w:ascii="Arial" w:hAnsi="Arial" w:cs="Arial"/>
                <w:b/>
                <w:sz w:val="20"/>
                <w:szCs w:val="20"/>
              </w:rPr>
            </w:pPr>
          </w:p>
        </w:tc>
      </w:tr>
      <w:tr w:rsidR="00B70ECD" w:rsidRPr="001D4CBC" w14:paraId="2D33C9F4" w14:textId="77777777" w:rsidTr="009D0314">
        <w:tc>
          <w:tcPr>
            <w:tcW w:w="8185" w:type="dxa"/>
          </w:tcPr>
          <w:p w14:paraId="607B42C9"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3.1 Дали предложените</w:t>
            </w:r>
            <w:r w:rsidRPr="001D4CBC">
              <w:rPr>
                <w:rFonts w:ascii="Arial" w:hAnsi="Arial" w:cs="Arial"/>
                <w:b/>
                <w:bCs/>
                <w:sz w:val="20"/>
                <w:szCs w:val="20"/>
              </w:rPr>
              <w:t xml:space="preserve"> активности</w:t>
            </w:r>
            <w:r w:rsidRPr="001D4CBC">
              <w:rPr>
                <w:rFonts w:ascii="Arial" w:hAnsi="Arial" w:cs="Arial"/>
                <w:sz w:val="20"/>
                <w:szCs w:val="20"/>
              </w:rPr>
              <w:t xml:space="preserve"> се соодветни, практични и во согласност со целите и очекуваните резултати?</w:t>
            </w:r>
          </w:p>
        </w:tc>
        <w:tc>
          <w:tcPr>
            <w:tcW w:w="1080" w:type="dxa"/>
            <w:tcBorders>
              <w:bottom w:val="nil"/>
            </w:tcBorders>
          </w:tcPr>
          <w:p w14:paraId="73BDFCD0"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7</w:t>
            </w:r>
          </w:p>
        </w:tc>
        <w:tc>
          <w:tcPr>
            <w:tcW w:w="900" w:type="dxa"/>
            <w:shd w:val="pct10" w:color="auto" w:fill="FFFFFF"/>
          </w:tcPr>
          <w:p w14:paraId="5A98A661"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C3</w:t>
            </w:r>
          </w:p>
        </w:tc>
      </w:tr>
      <w:tr w:rsidR="00B70ECD" w:rsidRPr="001D4CBC" w14:paraId="78DE3A88" w14:textId="77777777" w:rsidTr="009D0314">
        <w:tc>
          <w:tcPr>
            <w:tcW w:w="8185" w:type="dxa"/>
          </w:tcPr>
          <w:p w14:paraId="36D77301"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3.2 Дали </w:t>
            </w:r>
            <w:r w:rsidRPr="001D4CBC">
              <w:rPr>
                <w:rFonts w:ascii="Arial" w:hAnsi="Arial" w:cs="Arial"/>
                <w:b/>
                <w:bCs/>
                <w:sz w:val="20"/>
                <w:szCs w:val="20"/>
              </w:rPr>
              <w:t>временскиот план</w:t>
            </w:r>
            <w:r w:rsidRPr="001D4CBC">
              <w:rPr>
                <w:rFonts w:ascii="Arial" w:hAnsi="Arial" w:cs="Arial"/>
                <w:sz w:val="20"/>
                <w:szCs w:val="20"/>
              </w:rPr>
              <w:t xml:space="preserve"> за реализација на проектот е јасен и реален и се вклопува во рамките на предвидената временска рамка?</w:t>
            </w:r>
          </w:p>
        </w:tc>
        <w:tc>
          <w:tcPr>
            <w:tcW w:w="1080" w:type="dxa"/>
          </w:tcPr>
          <w:p w14:paraId="0263AD48"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3</w:t>
            </w:r>
          </w:p>
        </w:tc>
        <w:tc>
          <w:tcPr>
            <w:tcW w:w="900" w:type="dxa"/>
            <w:shd w:val="pct10" w:color="auto" w:fill="FFFFFF"/>
          </w:tcPr>
          <w:p w14:paraId="44FB544F"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 3.1</w:t>
            </w:r>
          </w:p>
        </w:tc>
      </w:tr>
      <w:tr w:rsidR="00B70ECD" w:rsidRPr="001D4CBC" w14:paraId="702EAA85" w14:textId="77777777" w:rsidTr="009D0314">
        <w:tc>
          <w:tcPr>
            <w:tcW w:w="8185" w:type="dxa"/>
            <w:shd w:val="pct10" w:color="auto" w:fill="FFFFFF"/>
            <w:vAlign w:val="center"/>
          </w:tcPr>
          <w:p w14:paraId="00787077"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br w:type="page"/>
            </w:r>
            <w:r w:rsidRPr="001D4CBC">
              <w:rPr>
                <w:rFonts w:ascii="Arial" w:hAnsi="Arial" w:cs="Arial"/>
                <w:b/>
                <w:sz w:val="20"/>
                <w:szCs w:val="20"/>
              </w:rPr>
              <w:t>4. Придобивки-влијание-одржливост</w:t>
            </w:r>
          </w:p>
        </w:tc>
        <w:tc>
          <w:tcPr>
            <w:tcW w:w="1080" w:type="dxa"/>
            <w:shd w:val="pct10" w:color="auto" w:fill="FFFFFF"/>
            <w:vAlign w:val="center"/>
          </w:tcPr>
          <w:p w14:paraId="277F3EDA"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30</w:t>
            </w:r>
          </w:p>
        </w:tc>
        <w:tc>
          <w:tcPr>
            <w:tcW w:w="900" w:type="dxa"/>
          </w:tcPr>
          <w:p w14:paraId="579AFED2" w14:textId="77777777" w:rsidR="00B70ECD" w:rsidRPr="001D4CBC" w:rsidRDefault="00B70ECD" w:rsidP="009D0314">
            <w:pPr>
              <w:jc w:val="both"/>
              <w:rPr>
                <w:rFonts w:ascii="Arial" w:hAnsi="Arial" w:cs="Arial"/>
                <w:b/>
                <w:sz w:val="20"/>
                <w:szCs w:val="20"/>
              </w:rPr>
            </w:pPr>
          </w:p>
        </w:tc>
      </w:tr>
      <w:tr w:rsidR="00B70ECD" w:rsidRPr="001D4CBC" w14:paraId="1BA54D9D" w14:textId="77777777" w:rsidTr="009D0314">
        <w:tc>
          <w:tcPr>
            <w:tcW w:w="8185" w:type="dxa"/>
          </w:tcPr>
          <w:p w14:paraId="4950ABF3"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4.1 Дали има елаборирани краткорочни и долгорочни</w:t>
            </w:r>
            <w:r w:rsidRPr="001D4CBC">
              <w:rPr>
                <w:rFonts w:ascii="Arial" w:hAnsi="Arial" w:cs="Arial"/>
                <w:b/>
                <w:bCs/>
                <w:sz w:val="20"/>
                <w:szCs w:val="20"/>
              </w:rPr>
              <w:t xml:space="preserve"> придобивки </w:t>
            </w:r>
            <w:r w:rsidRPr="001D4CBC">
              <w:rPr>
                <w:rFonts w:ascii="Arial" w:hAnsi="Arial" w:cs="Arial"/>
                <w:sz w:val="20"/>
                <w:szCs w:val="20"/>
              </w:rPr>
              <w:t>од предлог проектот?</w:t>
            </w:r>
          </w:p>
        </w:tc>
        <w:tc>
          <w:tcPr>
            <w:tcW w:w="1080" w:type="dxa"/>
          </w:tcPr>
          <w:p w14:paraId="36E15807"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10</w:t>
            </w:r>
          </w:p>
        </w:tc>
        <w:tc>
          <w:tcPr>
            <w:tcW w:w="900" w:type="dxa"/>
            <w:shd w:val="pct10" w:color="auto" w:fill="FFFFFF"/>
          </w:tcPr>
          <w:p w14:paraId="7DFADAB5"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C.4</w:t>
            </w:r>
          </w:p>
        </w:tc>
      </w:tr>
      <w:tr w:rsidR="00B70ECD" w:rsidRPr="001D4CBC" w14:paraId="6A414F84" w14:textId="77777777" w:rsidTr="009D0314">
        <w:tc>
          <w:tcPr>
            <w:tcW w:w="8185" w:type="dxa"/>
          </w:tcPr>
          <w:p w14:paraId="2F9F3D41"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4.2 Дали предложената соработка е иновативно решение за надминување на предизвиците на единиците на локалната самоуправа и ќе генерира </w:t>
            </w:r>
            <w:r w:rsidRPr="001D4CBC">
              <w:rPr>
                <w:rFonts w:ascii="Arial" w:hAnsi="Arial" w:cs="Arial"/>
                <w:b/>
                <w:bCs/>
                <w:sz w:val="20"/>
                <w:szCs w:val="20"/>
              </w:rPr>
              <w:t>заштеди во трошоците</w:t>
            </w:r>
            <w:r w:rsidRPr="001D4CBC">
              <w:rPr>
                <w:rFonts w:ascii="Arial" w:hAnsi="Arial" w:cs="Arial"/>
                <w:sz w:val="20"/>
                <w:szCs w:val="20"/>
              </w:rPr>
              <w:t xml:space="preserve"> (краткорочни и долгорочни) во општинските буџети? Дали се приложени квантитативни податоци?</w:t>
            </w:r>
          </w:p>
        </w:tc>
        <w:tc>
          <w:tcPr>
            <w:tcW w:w="1080" w:type="dxa"/>
          </w:tcPr>
          <w:p w14:paraId="0AFDA974"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5</w:t>
            </w:r>
          </w:p>
        </w:tc>
        <w:tc>
          <w:tcPr>
            <w:tcW w:w="900" w:type="dxa"/>
            <w:shd w:val="pct10" w:color="auto" w:fill="FFFFFF"/>
          </w:tcPr>
          <w:p w14:paraId="405A7B84"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C6</w:t>
            </w:r>
          </w:p>
        </w:tc>
      </w:tr>
      <w:tr w:rsidR="00B70ECD" w:rsidRPr="001D4CBC" w14:paraId="2EEF1972" w14:textId="77777777" w:rsidTr="009D0314">
        <w:tc>
          <w:tcPr>
            <w:tcW w:w="8185" w:type="dxa"/>
            <w:tcBorders>
              <w:bottom w:val="single" w:sz="4" w:space="0" w:color="auto"/>
            </w:tcBorders>
          </w:tcPr>
          <w:p w14:paraId="66946F9D"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4.3 Дали очекуваните резултати од предлогот се </w:t>
            </w:r>
            <w:r w:rsidRPr="001D4CBC">
              <w:rPr>
                <w:rFonts w:ascii="Arial" w:hAnsi="Arial" w:cs="Arial"/>
                <w:b/>
                <w:bCs/>
                <w:sz w:val="20"/>
                <w:szCs w:val="20"/>
              </w:rPr>
              <w:t>одржливи</w:t>
            </w:r>
            <w:r w:rsidRPr="001D4CBC">
              <w:rPr>
                <w:rFonts w:ascii="Arial" w:hAnsi="Arial" w:cs="Arial"/>
                <w:sz w:val="20"/>
                <w:szCs w:val="20"/>
              </w:rPr>
              <w:t>:</w:t>
            </w:r>
          </w:p>
          <w:p w14:paraId="678AD31E"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финансиски (како ќе се финансира соработката по завршување на финансирањето на проектот)?</w:t>
            </w:r>
          </w:p>
          <w:p w14:paraId="53D2141E"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институционално (дали избраната форма на соработката ќе овозможи активностите да продолжат по завршување на грантот? Дали ќе постои „локална сопственост“ на резултатите од проектот)?</w:t>
            </w:r>
          </w:p>
        </w:tc>
        <w:tc>
          <w:tcPr>
            <w:tcW w:w="1080" w:type="dxa"/>
            <w:tcBorders>
              <w:bottom w:val="single" w:sz="4" w:space="0" w:color="auto"/>
            </w:tcBorders>
          </w:tcPr>
          <w:p w14:paraId="3D5AA428"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10</w:t>
            </w:r>
          </w:p>
        </w:tc>
        <w:tc>
          <w:tcPr>
            <w:tcW w:w="900" w:type="dxa"/>
            <w:shd w:val="pct10" w:color="auto" w:fill="FFFFFF"/>
          </w:tcPr>
          <w:p w14:paraId="59586387"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C7</w:t>
            </w:r>
          </w:p>
        </w:tc>
      </w:tr>
      <w:tr w:rsidR="00B70ECD" w:rsidRPr="001D4CBC" w14:paraId="6C3D35FE" w14:textId="77777777" w:rsidTr="009D0314">
        <w:tc>
          <w:tcPr>
            <w:tcW w:w="8185" w:type="dxa"/>
            <w:vAlign w:val="center"/>
          </w:tcPr>
          <w:p w14:paraId="25AFF75E"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4.4 Дали има потреба и можност да се прошири соработката на ЕЛС и во други области во својата надлежност?</w:t>
            </w:r>
          </w:p>
        </w:tc>
        <w:tc>
          <w:tcPr>
            <w:tcW w:w="1080" w:type="dxa"/>
            <w:tcBorders>
              <w:right w:val="nil"/>
            </w:tcBorders>
            <w:vAlign w:val="center"/>
          </w:tcPr>
          <w:p w14:paraId="6AB19987"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5</w:t>
            </w:r>
          </w:p>
        </w:tc>
        <w:tc>
          <w:tcPr>
            <w:tcW w:w="900" w:type="dxa"/>
          </w:tcPr>
          <w:p w14:paraId="3A5BBBB7"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C7</w:t>
            </w:r>
          </w:p>
        </w:tc>
      </w:tr>
      <w:tr w:rsidR="00B70ECD" w:rsidRPr="001D4CBC" w14:paraId="2741AC94" w14:textId="77777777" w:rsidTr="009D0314">
        <w:tc>
          <w:tcPr>
            <w:tcW w:w="8185" w:type="dxa"/>
            <w:shd w:val="pct10" w:color="auto" w:fill="FFFFFF"/>
            <w:vAlign w:val="center"/>
          </w:tcPr>
          <w:p w14:paraId="034D3B4D" w14:textId="77777777" w:rsidR="00B70ECD" w:rsidRPr="001D4CBC" w:rsidRDefault="00B70ECD" w:rsidP="009D0314">
            <w:pPr>
              <w:jc w:val="both"/>
              <w:rPr>
                <w:rFonts w:ascii="Arial" w:hAnsi="Arial" w:cs="Arial"/>
                <w:sz w:val="20"/>
                <w:szCs w:val="20"/>
                <w:lang w:val="en-US"/>
              </w:rPr>
            </w:pPr>
            <w:r w:rsidRPr="001D4CBC">
              <w:rPr>
                <w:rFonts w:ascii="Arial" w:hAnsi="Arial" w:cs="Arial"/>
                <w:sz w:val="20"/>
                <w:szCs w:val="20"/>
              </w:rPr>
              <w:br w:type="page"/>
            </w:r>
            <w:r w:rsidRPr="001D4CBC">
              <w:rPr>
                <w:rFonts w:ascii="Arial" w:hAnsi="Arial" w:cs="Arial"/>
                <w:b/>
                <w:sz w:val="20"/>
                <w:szCs w:val="20"/>
              </w:rPr>
              <w:t>5. Буџет и трошковна ефективност</w:t>
            </w:r>
          </w:p>
        </w:tc>
        <w:tc>
          <w:tcPr>
            <w:tcW w:w="1080" w:type="dxa"/>
            <w:tcBorders>
              <w:right w:val="nil"/>
            </w:tcBorders>
            <w:shd w:val="pct10" w:color="auto" w:fill="FFFFFF"/>
            <w:vAlign w:val="center"/>
          </w:tcPr>
          <w:p w14:paraId="44E8AD59"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Макс.</w:t>
            </w:r>
          </w:p>
          <w:p w14:paraId="2D4F07E7"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8</w:t>
            </w:r>
          </w:p>
        </w:tc>
        <w:tc>
          <w:tcPr>
            <w:tcW w:w="900" w:type="dxa"/>
          </w:tcPr>
          <w:p w14:paraId="4BEEE7DB" w14:textId="77777777" w:rsidR="00B70ECD" w:rsidRPr="001D4CBC" w:rsidRDefault="00B70ECD" w:rsidP="009D0314">
            <w:pPr>
              <w:jc w:val="both"/>
              <w:rPr>
                <w:rFonts w:ascii="Arial" w:hAnsi="Arial" w:cs="Arial"/>
                <w:b/>
                <w:sz w:val="20"/>
                <w:szCs w:val="20"/>
              </w:rPr>
            </w:pPr>
          </w:p>
        </w:tc>
      </w:tr>
      <w:tr w:rsidR="00B70ECD" w:rsidRPr="001D4CBC" w14:paraId="4A1C2732" w14:textId="77777777" w:rsidTr="009D0314">
        <w:trPr>
          <w:trHeight w:val="278"/>
        </w:trPr>
        <w:tc>
          <w:tcPr>
            <w:tcW w:w="8185" w:type="dxa"/>
          </w:tcPr>
          <w:p w14:paraId="1D867273"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5.1 Кофинансирање од 20 %</w:t>
            </w:r>
          </w:p>
        </w:tc>
        <w:tc>
          <w:tcPr>
            <w:tcW w:w="1080" w:type="dxa"/>
          </w:tcPr>
          <w:p w14:paraId="49E16099"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2</w:t>
            </w:r>
          </w:p>
        </w:tc>
        <w:tc>
          <w:tcPr>
            <w:tcW w:w="900" w:type="dxa"/>
            <w:vMerge w:val="restart"/>
            <w:shd w:val="pct10" w:color="auto" w:fill="FFFFFF"/>
          </w:tcPr>
          <w:p w14:paraId="6643979C" w14:textId="77777777" w:rsidR="00B70ECD" w:rsidRPr="001D4CBC" w:rsidRDefault="00B70ECD" w:rsidP="009D0314">
            <w:pPr>
              <w:jc w:val="both"/>
              <w:rPr>
                <w:rFonts w:ascii="Arial" w:hAnsi="Arial" w:cs="Arial"/>
                <w:sz w:val="20"/>
                <w:szCs w:val="20"/>
                <w:highlight w:val="yellow"/>
                <w:lang w:val="sq-AL"/>
              </w:rPr>
            </w:pPr>
            <w:r w:rsidRPr="001D4CBC">
              <w:rPr>
                <w:rFonts w:ascii="Arial" w:hAnsi="Arial" w:cs="Arial"/>
                <w:sz w:val="20"/>
                <w:szCs w:val="20"/>
                <w:lang w:val="sq-AL"/>
              </w:rPr>
              <w:t>B</w:t>
            </w:r>
          </w:p>
        </w:tc>
      </w:tr>
      <w:tr w:rsidR="00B70ECD" w:rsidRPr="001D4CBC" w14:paraId="44101EBB" w14:textId="77777777" w:rsidTr="009D0314">
        <w:tc>
          <w:tcPr>
            <w:tcW w:w="8185" w:type="dxa"/>
          </w:tcPr>
          <w:p w14:paraId="351875BE"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5.2 Кофинансирање од 20-30 %</w:t>
            </w:r>
          </w:p>
        </w:tc>
        <w:tc>
          <w:tcPr>
            <w:tcW w:w="1080" w:type="dxa"/>
          </w:tcPr>
          <w:p w14:paraId="0669C5EE"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4</w:t>
            </w:r>
          </w:p>
        </w:tc>
        <w:tc>
          <w:tcPr>
            <w:tcW w:w="900" w:type="dxa"/>
            <w:vMerge/>
            <w:shd w:val="pct10" w:color="auto" w:fill="FFFFFF"/>
          </w:tcPr>
          <w:p w14:paraId="22DAEF04" w14:textId="77777777" w:rsidR="00B70ECD" w:rsidRPr="001D4CBC" w:rsidRDefault="00B70ECD" w:rsidP="009D0314">
            <w:pPr>
              <w:jc w:val="both"/>
              <w:rPr>
                <w:rFonts w:ascii="Arial" w:hAnsi="Arial" w:cs="Arial"/>
                <w:sz w:val="20"/>
                <w:szCs w:val="20"/>
              </w:rPr>
            </w:pPr>
          </w:p>
        </w:tc>
      </w:tr>
      <w:tr w:rsidR="00B70ECD" w:rsidRPr="001D4CBC" w14:paraId="0909AC1A" w14:textId="77777777" w:rsidTr="009D0314">
        <w:tc>
          <w:tcPr>
            <w:tcW w:w="8185" w:type="dxa"/>
          </w:tcPr>
          <w:p w14:paraId="3977C134"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5.3 Кофинансирање 30+ %</w:t>
            </w:r>
          </w:p>
        </w:tc>
        <w:tc>
          <w:tcPr>
            <w:tcW w:w="1080" w:type="dxa"/>
          </w:tcPr>
          <w:p w14:paraId="423BB67E"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8</w:t>
            </w:r>
          </w:p>
        </w:tc>
        <w:tc>
          <w:tcPr>
            <w:tcW w:w="900" w:type="dxa"/>
            <w:vMerge/>
            <w:shd w:val="pct10" w:color="auto" w:fill="FFFFFF"/>
          </w:tcPr>
          <w:p w14:paraId="07D4C802" w14:textId="77777777" w:rsidR="00B70ECD" w:rsidRPr="001D4CBC" w:rsidRDefault="00B70ECD" w:rsidP="009D0314">
            <w:pPr>
              <w:jc w:val="both"/>
              <w:rPr>
                <w:rFonts w:ascii="Arial" w:hAnsi="Arial" w:cs="Arial"/>
                <w:sz w:val="20"/>
                <w:szCs w:val="20"/>
              </w:rPr>
            </w:pPr>
          </w:p>
        </w:tc>
      </w:tr>
      <w:tr w:rsidR="00B70ECD" w:rsidRPr="001D4CBC" w14:paraId="3D0F4C57" w14:textId="77777777" w:rsidTr="009D0314">
        <w:tc>
          <w:tcPr>
            <w:tcW w:w="8185" w:type="dxa"/>
            <w:shd w:val="clear" w:color="auto" w:fill="E6E6E6"/>
          </w:tcPr>
          <w:p w14:paraId="531C1DD6" w14:textId="77777777" w:rsidR="00B70ECD" w:rsidRPr="001D4CBC" w:rsidRDefault="00B70ECD" w:rsidP="009D0314">
            <w:pPr>
              <w:ind w:left="340" w:hanging="340"/>
              <w:jc w:val="both"/>
              <w:rPr>
                <w:rFonts w:ascii="Arial" w:hAnsi="Arial" w:cs="Arial"/>
                <w:b/>
                <w:sz w:val="20"/>
                <w:szCs w:val="20"/>
              </w:rPr>
            </w:pPr>
            <w:r w:rsidRPr="001D4CBC">
              <w:rPr>
                <w:rFonts w:ascii="Arial" w:hAnsi="Arial" w:cs="Arial"/>
                <w:b/>
                <w:sz w:val="20"/>
                <w:szCs w:val="20"/>
              </w:rPr>
              <w:t xml:space="preserve">6. Други прашања </w:t>
            </w:r>
          </w:p>
        </w:tc>
        <w:tc>
          <w:tcPr>
            <w:tcW w:w="1080" w:type="dxa"/>
            <w:shd w:val="clear" w:color="auto" w:fill="E6E6E6"/>
          </w:tcPr>
          <w:p w14:paraId="78B18403"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Макс.7</w:t>
            </w:r>
          </w:p>
        </w:tc>
        <w:tc>
          <w:tcPr>
            <w:tcW w:w="900" w:type="dxa"/>
            <w:shd w:val="pct10" w:color="auto" w:fill="FFFFFF"/>
          </w:tcPr>
          <w:p w14:paraId="4D226F29" w14:textId="77777777" w:rsidR="00B70ECD" w:rsidRPr="001D4CBC" w:rsidRDefault="00B70ECD" w:rsidP="009D0314">
            <w:pPr>
              <w:jc w:val="both"/>
              <w:rPr>
                <w:rFonts w:ascii="Arial" w:hAnsi="Arial" w:cs="Arial"/>
                <w:sz w:val="20"/>
                <w:szCs w:val="20"/>
              </w:rPr>
            </w:pPr>
          </w:p>
        </w:tc>
      </w:tr>
      <w:tr w:rsidR="00B70ECD" w:rsidRPr="001D4CBC" w14:paraId="7BFC1A9C" w14:textId="77777777" w:rsidTr="009D0314">
        <w:tc>
          <w:tcPr>
            <w:tcW w:w="8185" w:type="dxa"/>
          </w:tcPr>
          <w:p w14:paraId="0EF07449"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6.1. Дали проектот предвидува дигитални решенија за одредени проблеми?</w:t>
            </w:r>
          </w:p>
        </w:tc>
        <w:tc>
          <w:tcPr>
            <w:tcW w:w="1080" w:type="dxa"/>
          </w:tcPr>
          <w:p w14:paraId="39A9BD5B" w14:textId="77777777" w:rsidR="00B70ECD" w:rsidRPr="001D4CBC" w:rsidRDefault="00B70ECD" w:rsidP="009D0314">
            <w:pPr>
              <w:jc w:val="both"/>
              <w:rPr>
                <w:rFonts w:ascii="Arial" w:hAnsi="Arial" w:cs="Arial"/>
                <w:sz w:val="20"/>
                <w:szCs w:val="20"/>
                <w:highlight w:val="yellow"/>
              </w:rPr>
            </w:pPr>
            <w:r w:rsidRPr="001D4CBC">
              <w:rPr>
                <w:rFonts w:ascii="Arial" w:hAnsi="Arial" w:cs="Arial"/>
                <w:sz w:val="20"/>
                <w:szCs w:val="20"/>
              </w:rPr>
              <w:t>5</w:t>
            </w:r>
          </w:p>
        </w:tc>
        <w:tc>
          <w:tcPr>
            <w:tcW w:w="900" w:type="dxa"/>
            <w:shd w:val="pct10" w:color="auto" w:fill="FFFFFF"/>
          </w:tcPr>
          <w:p w14:paraId="3FD225AC"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C.9.1</w:t>
            </w:r>
          </w:p>
        </w:tc>
      </w:tr>
      <w:tr w:rsidR="00B70ECD" w:rsidRPr="001D4CBC" w14:paraId="726BFDFE" w14:textId="77777777" w:rsidTr="009D0314">
        <w:tc>
          <w:tcPr>
            <w:tcW w:w="8185" w:type="dxa"/>
          </w:tcPr>
          <w:p w14:paraId="1195DECA" w14:textId="77777777" w:rsidR="00B70ECD" w:rsidRPr="001D4CBC" w:rsidRDefault="00B70ECD" w:rsidP="009D0314">
            <w:pPr>
              <w:ind w:left="340" w:hanging="340"/>
              <w:jc w:val="both"/>
              <w:rPr>
                <w:rFonts w:ascii="Arial" w:hAnsi="Arial" w:cs="Arial"/>
                <w:sz w:val="20"/>
                <w:szCs w:val="20"/>
              </w:rPr>
            </w:pPr>
            <w:r w:rsidRPr="001D4CBC">
              <w:rPr>
                <w:rFonts w:ascii="Arial" w:hAnsi="Arial" w:cs="Arial"/>
                <w:sz w:val="20"/>
                <w:szCs w:val="20"/>
              </w:rPr>
              <w:t xml:space="preserve">6.2. Дали соработката зема предвид родови прашања?  </w:t>
            </w:r>
          </w:p>
        </w:tc>
        <w:tc>
          <w:tcPr>
            <w:tcW w:w="1080" w:type="dxa"/>
          </w:tcPr>
          <w:p w14:paraId="3D90B8A2" w14:textId="77777777" w:rsidR="00B70ECD" w:rsidRPr="001D4CBC" w:rsidRDefault="00B70ECD" w:rsidP="009D0314">
            <w:pPr>
              <w:jc w:val="both"/>
              <w:rPr>
                <w:rFonts w:ascii="Arial" w:hAnsi="Arial" w:cs="Arial"/>
                <w:sz w:val="20"/>
                <w:szCs w:val="20"/>
              </w:rPr>
            </w:pPr>
            <w:r w:rsidRPr="001D4CBC">
              <w:rPr>
                <w:rFonts w:ascii="Arial" w:hAnsi="Arial" w:cs="Arial"/>
                <w:sz w:val="20"/>
                <w:szCs w:val="20"/>
              </w:rPr>
              <w:t>2</w:t>
            </w:r>
          </w:p>
        </w:tc>
        <w:tc>
          <w:tcPr>
            <w:tcW w:w="900" w:type="dxa"/>
            <w:shd w:val="pct10" w:color="auto" w:fill="FFFFFF"/>
          </w:tcPr>
          <w:p w14:paraId="7408031A" w14:textId="77777777" w:rsidR="00B70ECD" w:rsidRPr="001D4CBC" w:rsidRDefault="00B70ECD" w:rsidP="009D0314">
            <w:pPr>
              <w:jc w:val="both"/>
              <w:rPr>
                <w:rFonts w:ascii="Arial" w:hAnsi="Arial" w:cs="Arial"/>
                <w:sz w:val="20"/>
                <w:szCs w:val="20"/>
                <w:lang w:val="sq-AL"/>
              </w:rPr>
            </w:pPr>
            <w:r w:rsidRPr="001D4CBC">
              <w:rPr>
                <w:rFonts w:ascii="Arial" w:hAnsi="Arial" w:cs="Arial"/>
                <w:sz w:val="20"/>
                <w:szCs w:val="20"/>
                <w:lang w:val="sq-AL"/>
              </w:rPr>
              <w:t>C 9.2</w:t>
            </w:r>
          </w:p>
        </w:tc>
      </w:tr>
      <w:tr w:rsidR="00B70ECD" w:rsidRPr="001D4CBC" w14:paraId="1E23C841" w14:textId="77777777" w:rsidTr="009D0314">
        <w:trPr>
          <w:gridAfter w:val="1"/>
          <w:wAfter w:w="900" w:type="dxa"/>
        </w:trPr>
        <w:tc>
          <w:tcPr>
            <w:tcW w:w="8185" w:type="dxa"/>
            <w:tcBorders>
              <w:top w:val="single" w:sz="6" w:space="0" w:color="auto"/>
              <w:left w:val="single" w:sz="6" w:space="0" w:color="auto"/>
              <w:bottom w:val="single" w:sz="6" w:space="0" w:color="auto"/>
              <w:right w:val="nil"/>
            </w:tcBorders>
            <w:shd w:val="pct10" w:color="auto" w:fill="FFFFFF"/>
            <w:vAlign w:val="center"/>
          </w:tcPr>
          <w:p w14:paraId="33FBFBBA"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 xml:space="preserve">Максимум поени </w:t>
            </w:r>
          </w:p>
        </w:tc>
        <w:tc>
          <w:tcPr>
            <w:tcW w:w="1080" w:type="dxa"/>
            <w:tcBorders>
              <w:top w:val="single" w:sz="6" w:space="0" w:color="auto"/>
              <w:left w:val="single" w:sz="6" w:space="0" w:color="auto"/>
              <w:bottom w:val="single" w:sz="6" w:space="0" w:color="auto"/>
              <w:right w:val="single" w:sz="6" w:space="0" w:color="auto"/>
            </w:tcBorders>
            <w:shd w:val="pct10" w:color="auto" w:fill="FFFFFF"/>
            <w:vAlign w:val="center"/>
          </w:tcPr>
          <w:p w14:paraId="64F4CB2F" w14:textId="77777777" w:rsidR="00B70ECD" w:rsidRPr="001D4CBC" w:rsidRDefault="00B70ECD" w:rsidP="009D0314">
            <w:pPr>
              <w:jc w:val="both"/>
              <w:rPr>
                <w:rFonts w:ascii="Arial" w:hAnsi="Arial" w:cs="Arial"/>
                <w:b/>
                <w:sz w:val="20"/>
                <w:szCs w:val="20"/>
              </w:rPr>
            </w:pPr>
            <w:r w:rsidRPr="001D4CBC">
              <w:rPr>
                <w:rFonts w:ascii="Arial" w:hAnsi="Arial" w:cs="Arial"/>
                <w:b/>
                <w:sz w:val="20"/>
                <w:szCs w:val="20"/>
              </w:rPr>
              <w:t>100</w:t>
            </w:r>
          </w:p>
        </w:tc>
      </w:tr>
    </w:tbl>
    <w:p w14:paraId="5DC63AF5" w14:textId="77777777" w:rsidR="00B70ECD" w:rsidRPr="001D4CBC" w:rsidRDefault="00B70ECD" w:rsidP="00B70ECD">
      <w:pPr>
        <w:jc w:val="both"/>
        <w:rPr>
          <w:rFonts w:ascii="Arial" w:hAnsi="Arial" w:cs="Arial"/>
        </w:rPr>
      </w:pPr>
    </w:p>
    <w:p w14:paraId="7E05B962" w14:textId="77777777" w:rsidR="00701D1C" w:rsidRDefault="00701D1C"/>
    <w:sectPr w:rsidR="00701D1C" w:rsidSect="00B70ECD">
      <w:headerReference w:type="even" r:id="rId11"/>
      <w:headerReference w:type="default" r:id="rId12"/>
      <w:footerReference w:type="default" r:id="rId13"/>
      <w:headerReference w:type="first" r:id="rId14"/>
      <w:pgSz w:w="11906" w:h="16838" w:code="9"/>
      <w:pgMar w:top="720" w:right="720" w:bottom="720" w:left="72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702E" w14:textId="77777777" w:rsidR="0071642A" w:rsidRDefault="0071642A" w:rsidP="00B70ECD">
      <w:r>
        <w:separator/>
      </w:r>
    </w:p>
  </w:endnote>
  <w:endnote w:type="continuationSeparator" w:id="0">
    <w:p w14:paraId="7F6556BB" w14:textId="77777777" w:rsidR="0071642A" w:rsidRDefault="0071642A" w:rsidP="00B7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Baskerville">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lasArial">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958168"/>
      <w:docPartObj>
        <w:docPartGallery w:val="Page Numbers (Bottom of Page)"/>
        <w:docPartUnique/>
      </w:docPartObj>
    </w:sdtPr>
    <w:sdtEndPr>
      <w:rPr>
        <w:noProof/>
      </w:rPr>
    </w:sdtEndPr>
    <w:sdtContent>
      <w:p w14:paraId="71AEA403" w14:textId="77777777" w:rsidR="00B70ECD" w:rsidRDefault="00B70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6F383" w14:textId="77777777" w:rsidR="00B70ECD" w:rsidRPr="005E18E2" w:rsidRDefault="00B70ECD" w:rsidP="00EF097E">
    <w:pPr>
      <w:pStyle w:val="NoSpacing"/>
      <w:jc w:val="center"/>
      <w:rPr>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D4E9" w14:textId="77777777" w:rsidR="0071642A" w:rsidRDefault="0071642A" w:rsidP="00B70ECD">
      <w:r>
        <w:separator/>
      </w:r>
    </w:p>
  </w:footnote>
  <w:footnote w:type="continuationSeparator" w:id="0">
    <w:p w14:paraId="4EBFDE09" w14:textId="77777777" w:rsidR="0071642A" w:rsidRDefault="0071642A" w:rsidP="00B70ECD">
      <w:r>
        <w:continuationSeparator/>
      </w:r>
    </w:p>
  </w:footnote>
  <w:footnote w:id="1">
    <w:p w14:paraId="18D09E93" w14:textId="27D2DCE2" w:rsidR="00B70ECD" w:rsidRDefault="00B70ECD" w:rsidP="00B70ECD">
      <w:pPr>
        <w:pStyle w:val="FootnoteText"/>
      </w:pPr>
      <w:r>
        <w:rPr>
          <w:rStyle w:val="FootnoteReference"/>
        </w:rPr>
        <w:footnoteRef/>
      </w:r>
      <w:r>
        <w:t xml:space="preserve"> </w:t>
      </w:r>
      <w:r w:rsidRPr="00F542E4">
        <w:t xml:space="preserve">Општините Крива Паланка, Ранковце, Прилеп, Долнени, Струга, Вевчани, Валандово, Дојран, Кавадарци, Неготино, Свети Николе, Лозово, Радовиш, Конче, Велес, Градско, Демир Капија, Росоман, Штип, Берово, Виница, Делчево, Зрновци, Карбинци, Кочани, </w:t>
      </w:r>
      <w:r w:rsidR="008E6B14">
        <w:t xml:space="preserve">Македонска </w:t>
      </w:r>
      <w:r w:rsidRPr="00F542E4">
        <w:t>Каменица, Пехчево, Пробиштип, Чешиново Облешево, Кичево</w:t>
      </w:r>
      <w:r w:rsidR="00201E61">
        <w:t>,</w:t>
      </w:r>
      <w:r w:rsidRPr="00F542E4">
        <w:t xml:space="preserve"> Македонски Брод</w:t>
      </w:r>
      <w:r>
        <w:t>, Струмица</w:t>
      </w:r>
      <w:r w:rsidR="00201E61">
        <w:t>,</w:t>
      </w:r>
      <w:r>
        <w:t xml:space="preserve"> Василево</w:t>
      </w:r>
      <w:r w:rsidR="00B26B1F">
        <w:t>, Босилово, Ново Село, Гевгелија, Богданци, Охрид, Битола и Ресен</w:t>
      </w:r>
      <w:r w:rsidRPr="00F542E4">
        <w:t xml:space="preserve"> беа финансирани во рамките на Првиот </w:t>
      </w:r>
      <w:r w:rsidR="00B26B1F">
        <w:t xml:space="preserve">и Вториот </w:t>
      </w:r>
      <w:r w:rsidRPr="00F542E4">
        <w:t>повик</w:t>
      </w:r>
      <w:r w:rsidRPr="007E2184">
        <w:t xml:space="preserve"> и доколку аплицираат како водечки апликанти или партнери во проектот ќе бидат дисквалификувани</w:t>
      </w:r>
      <w:r w:rsidRPr="00F542E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3184" w14:textId="77777777" w:rsidR="00B70ECD" w:rsidRPr="005E18E2" w:rsidRDefault="00B70E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4E42" w14:textId="77777777" w:rsidR="00B70ECD" w:rsidRPr="005E18E2" w:rsidRDefault="00B70ECD" w:rsidP="002F564A">
    <w:pPr>
      <w:pStyle w:val="Header"/>
      <w:jc w:val="center"/>
    </w:pPr>
    <w:r w:rsidRPr="005E18E2">
      <w:rPr>
        <w:noProof/>
      </w:rPr>
      <w:drawing>
        <wp:inline distT="0" distB="0" distL="0" distR="0" wp14:anchorId="6F216646" wp14:editId="6F5D8470">
          <wp:extent cx="6645910" cy="1035685"/>
          <wp:effectExtent l="0" t="0" r="2540" b="0"/>
          <wp:docPr id="13" name="Content Placeholder 12" descr="A logo of a government&#10;&#10;Description automatically generated">
            <a:extLst xmlns:a="http://schemas.openxmlformats.org/drawingml/2006/main">
              <a:ext uri="{FF2B5EF4-FFF2-40B4-BE49-F238E27FC236}">
                <a16:creationId xmlns:a16="http://schemas.microsoft.com/office/drawing/2014/main" id="{32261E69-E530-B1F9-7EC8-7211AF3BDC1E}"/>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3" name="Content Placeholder 12" descr="A logo of a government&#10;&#10;Description automatically generated">
                    <a:extLst>
                      <a:ext uri="{FF2B5EF4-FFF2-40B4-BE49-F238E27FC236}">
                        <a16:creationId xmlns:a16="http://schemas.microsoft.com/office/drawing/2014/main" id="{32261E69-E530-B1F9-7EC8-7211AF3BDC1E}"/>
                      </a:ext>
                    </a:extLst>
                  </pic:cNvPr>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45910" cy="1035685"/>
                  </a:xfrm>
                  <a:prstGeom prst="rect">
                    <a:avLst/>
                  </a:prstGeom>
                </pic:spPr>
              </pic:pic>
            </a:graphicData>
          </a:graphic>
        </wp:inline>
      </w:drawing>
    </w:r>
  </w:p>
  <w:p w14:paraId="615E3502" w14:textId="77777777" w:rsidR="00B70ECD" w:rsidRPr="005E18E2" w:rsidRDefault="00B70ECD" w:rsidP="002F564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65280" w14:textId="77777777" w:rsidR="00B70ECD" w:rsidRPr="005E18E2" w:rsidRDefault="00B70ECD">
    <w:pPr>
      <w:pStyle w:val="Header"/>
    </w:pPr>
    <w:r>
      <w:rPr>
        <w:noProof/>
      </w:rPr>
      <w:drawing>
        <wp:inline distT="0" distB="0" distL="0" distR="0" wp14:anchorId="5B246675" wp14:editId="1E7B754A">
          <wp:extent cx="6645275" cy="1036320"/>
          <wp:effectExtent l="0" t="0" r="3175" b="0"/>
          <wp:docPr id="18005583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71"/>
    <w:multiLevelType w:val="hybridMultilevel"/>
    <w:tmpl w:val="2E6C2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869F4"/>
    <w:multiLevelType w:val="hybridMultilevel"/>
    <w:tmpl w:val="2D706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53FFE"/>
    <w:multiLevelType w:val="hybridMultilevel"/>
    <w:tmpl w:val="49001432"/>
    <w:lvl w:ilvl="0" w:tplc="1F405BEE">
      <w:start w:val="1"/>
      <w:numFmt w:val="bullet"/>
      <w:lvlText w:val=""/>
      <w:lvlJc w:val="left"/>
      <w:pPr>
        <w:ind w:left="720" w:hanging="360"/>
      </w:pPr>
      <w:rPr>
        <w:rFonts w:ascii="Symbol" w:hAnsi="Symbol"/>
      </w:rPr>
    </w:lvl>
    <w:lvl w:ilvl="1" w:tplc="54E695BA">
      <w:start w:val="1"/>
      <w:numFmt w:val="bullet"/>
      <w:lvlText w:val=""/>
      <w:lvlJc w:val="left"/>
      <w:pPr>
        <w:ind w:left="720" w:hanging="360"/>
      </w:pPr>
      <w:rPr>
        <w:rFonts w:ascii="Symbol" w:hAnsi="Symbol"/>
      </w:rPr>
    </w:lvl>
    <w:lvl w:ilvl="2" w:tplc="9E58194C">
      <w:start w:val="1"/>
      <w:numFmt w:val="bullet"/>
      <w:lvlText w:val=""/>
      <w:lvlJc w:val="left"/>
      <w:pPr>
        <w:ind w:left="720" w:hanging="360"/>
      </w:pPr>
      <w:rPr>
        <w:rFonts w:ascii="Symbol" w:hAnsi="Symbol"/>
      </w:rPr>
    </w:lvl>
    <w:lvl w:ilvl="3" w:tplc="D85827EA">
      <w:start w:val="1"/>
      <w:numFmt w:val="bullet"/>
      <w:lvlText w:val=""/>
      <w:lvlJc w:val="left"/>
      <w:pPr>
        <w:ind w:left="720" w:hanging="360"/>
      </w:pPr>
      <w:rPr>
        <w:rFonts w:ascii="Symbol" w:hAnsi="Symbol"/>
      </w:rPr>
    </w:lvl>
    <w:lvl w:ilvl="4" w:tplc="98489038">
      <w:start w:val="1"/>
      <w:numFmt w:val="bullet"/>
      <w:lvlText w:val=""/>
      <w:lvlJc w:val="left"/>
      <w:pPr>
        <w:ind w:left="720" w:hanging="360"/>
      </w:pPr>
      <w:rPr>
        <w:rFonts w:ascii="Symbol" w:hAnsi="Symbol"/>
      </w:rPr>
    </w:lvl>
    <w:lvl w:ilvl="5" w:tplc="577470F2">
      <w:start w:val="1"/>
      <w:numFmt w:val="bullet"/>
      <w:lvlText w:val=""/>
      <w:lvlJc w:val="left"/>
      <w:pPr>
        <w:ind w:left="720" w:hanging="360"/>
      </w:pPr>
      <w:rPr>
        <w:rFonts w:ascii="Symbol" w:hAnsi="Symbol"/>
      </w:rPr>
    </w:lvl>
    <w:lvl w:ilvl="6" w:tplc="832A6A8C">
      <w:start w:val="1"/>
      <w:numFmt w:val="bullet"/>
      <w:lvlText w:val=""/>
      <w:lvlJc w:val="left"/>
      <w:pPr>
        <w:ind w:left="720" w:hanging="360"/>
      </w:pPr>
      <w:rPr>
        <w:rFonts w:ascii="Symbol" w:hAnsi="Symbol"/>
      </w:rPr>
    </w:lvl>
    <w:lvl w:ilvl="7" w:tplc="FA681D38">
      <w:start w:val="1"/>
      <w:numFmt w:val="bullet"/>
      <w:lvlText w:val=""/>
      <w:lvlJc w:val="left"/>
      <w:pPr>
        <w:ind w:left="720" w:hanging="360"/>
      </w:pPr>
      <w:rPr>
        <w:rFonts w:ascii="Symbol" w:hAnsi="Symbol"/>
      </w:rPr>
    </w:lvl>
    <w:lvl w:ilvl="8" w:tplc="5E9AC8FC">
      <w:start w:val="1"/>
      <w:numFmt w:val="bullet"/>
      <w:lvlText w:val=""/>
      <w:lvlJc w:val="left"/>
      <w:pPr>
        <w:ind w:left="720" w:hanging="360"/>
      </w:pPr>
      <w:rPr>
        <w:rFonts w:ascii="Symbol" w:hAnsi="Symbol"/>
      </w:rPr>
    </w:lvl>
  </w:abstractNum>
  <w:abstractNum w:abstractNumId="4" w15:restartNumberingAfterBreak="0">
    <w:nsid w:val="13E73A17"/>
    <w:multiLevelType w:val="hybridMultilevel"/>
    <w:tmpl w:val="73CE373C"/>
    <w:lvl w:ilvl="0" w:tplc="42AE64CE">
      <w:start w:val="1"/>
      <w:numFmt w:val="bullet"/>
      <w:lvlText w:val=""/>
      <w:lvlJc w:val="left"/>
      <w:pPr>
        <w:ind w:left="720" w:hanging="360"/>
      </w:pPr>
      <w:rPr>
        <w:rFonts w:ascii="Symbol" w:hAnsi="Symbol"/>
      </w:rPr>
    </w:lvl>
    <w:lvl w:ilvl="1" w:tplc="90629FD6">
      <w:start w:val="1"/>
      <w:numFmt w:val="bullet"/>
      <w:lvlText w:val=""/>
      <w:lvlJc w:val="left"/>
      <w:pPr>
        <w:ind w:left="720" w:hanging="360"/>
      </w:pPr>
      <w:rPr>
        <w:rFonts w:ascii="Symbol" w:hAnsi="Symbol"/>
      </w:rPr>
    </w:lvl>
    <w:lvl w:ilvl="2" w:tplc="6E92316E">
      <w:start w:val="1"/>
      <w:numFmt w:val="bullet"/>
      <w:lvlText w:val=""/>
      <w:lvlJc w:val="left"/>
      <w:pPr>
        <w:ind w:left="720" w:hanging="360"/>
      </w:pPr>
      <w:rPr>
        <w:rFonts w:ascii="Symbol" w:hAnsi="Symbol"/>
      </w:rPr>
    </w:lvl>
    <w:lvl w:ilvl="3" w:tplc="BF98CCB4">
      <w:start w:val="1"/>
      <w:numFmt w:val="bullet"/>
      <w:lvlText w:val=""/>
      <w:lvlJc w:val="left"/>
      <w:pPr>
        <w:ind w:left="720" w:hanging="360"/>
      </w:pPr>
      <w:rPr>
        <w:rFonts w:ascii="Symbol" w:hAnsi="Symbol"/>
      </w:rPr>
    </w:lvl>
    <w:lvl w:ilvl="4" w:tplc="C492B700">
      <w:start w:val="1"/>
      <w:numFmt w:val="bullet"/>
      <w:lvlText w:val=""/>
      <w:lvlJc w:val="left"/>
      <w:pPr>
        <w:ind w:left="720" w:hanging="360"/>
      </w:pPr>
      <w:rPr>
        <w:rFonts w:ascii="Symbol" w:hAnsi="Symbol"/>
      </w:rPr>
    </w:lvl>
    <w:lvl w:ilvl="5" w:tplc="2AC66034">
      <w:start w:val="1"/>
      <w:numFmt w:val="bullet"/>
      <w:lvlText w:val=""/>
      <w:lvlJc w:val="left"/>
      <w:pPr>
        <w:ind w:left="720" w:hanging="360"/>
      </w:pPr>
      <w:rPr>
        <w:rFonts w:ascii="Symbol" w:hAnsi="Symbol"/>
      </w:rPr>
    </w:lvl>
    <w:lvl w:ilvl="6" w:tplc="3F980FCA">
      <w:start w:val="1"/>
      <w:numFmt w:val="bullet"/>
      <w:lvlText w:val=""/>
      <w:lvlJc w:val="left"/>
      <w:pPr>
        <w:ind w:left="720" w:hanging="360"/>
      </w:pPr>
      <w:rPr>
        <w:rFonts w:ascii="Symbol" w:hAnsi="Symbol"/>
      </w:rPr>
    </w:lvl>
    <w:lvl w:ilvl="7" w:tplc="2F2288A6">
      <w:start w:val="1"/>
      <w:numFmt w:val="bullet"/>
      <w:lvlText w:val=""/>
      <w:lvlJc w:val="left"/>
      <w:pPr>
        <w:ind w:left="720" w:hanging="360"/>
      </w:pPr>
      <w:rPr>
        <w:rFonts w:ascii="Symbol" w:hAnsi="Symbol"/>
      </w:rPr>
    </w:lvl>
    <w:lvl w:ilvl="8" w:tplc="DDE661C2">
      <w:start w:val="1"/>
      <w:numFmt w:val="bullet"/>
      <w:lvlText w:val=""/>
      <w:lvlJc w:val="left"/>
      <w:pPr>
        <w:ind w:left="720" w:hanging="360"/>
      </w:pPr>
      <w:rPr>
        <w:rFonts w:ascii="Symbol" w:hAnsi="Symbol"/>
      </w:rPr>
    </w:lvl>
  </w:abstractNum>
  <w:abstractNum w:abstractNumId="5" w15:restartNumberingAfterBreak="0">
    <w:nsid w:val="17B106E2"/>
    <w:multiLevelType w:val="hybridMultilevel"/>
    <w:tmpl w:val="A4803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867EE"/>
    <w:multiLevelType w:val="hybridMultilevel"/>
    <w:tmpl w:val="A148B8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73418"/>
    <w:multiLevelType w:val="singleLevel"/>
    <w:tmpl w:val="63AAF112"/>
    <w:lvl w:ilvl="0">
      <w:start w:val="1"/>
      <w:numFmt w:val="decimal"/>
      <w:lvlText w:val="%1. "/>
      <w:lvlJc w:val="left"/>
      <w:pPr>
        <w:tabs>
          <w:tab w:val="num" w:pos="0"/>
        </w:tabs>
        <w:ind w:left="283" w:hanging="283"/>
      </w:pPr>
      <w:rPr>
        <w:rFonts w:ascii="Arial" w:hAnsi="Arial" w:hint="default"/>
        <w:b w:val="0"/>
        <w:i w:val="0"/>
        <w:sz w:val="22"/>
        <w:szCs w:val="22"/>
        <w:u w:val="none"/>
      </w:rPr>
    </w:lvl>
  </w:abstractNum>
  <w:abstractNum w:abstractNumId="8" w15:restartNumberingAfterBreak="0">
    <w:nsid w:val="32D674F6"/>
    <w:multiLevelType w:val="hybridMultilevel"/>
    <w:tmpl w:val="5C7ECF3C"/>
    <w:lvl w:ilvl="0" w:tplc="E6A873C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5155EC"/>
    <w:multiLevelType w:val="hybridMultilevel"/>
    <w:tmpl w:val="209207E2"/>
    <w:lvl w:ilvl="0" w:tplc="CC10268A">
      <w:start w:val="1"/>
      <w:numFmt w:val="bullet"/>
      <w:lvlText w:val=""/>
      <w:lvlJc w:val="left"/>
      <w:pPr>
        <w:ind w:left="720" w:hanging="360"/>
      </w:pPr>
      <w:rPr>
        <w:rFonts w:ascii="Symbol" w:hAnsi="Symbol"/>
      </w:rPr>
    </w:lvl>
    <w:lvl w:ilvl="1" w:tplc="0568BB6C">
      <w:start w:val="1"/>
      <w:numFmt w:val="bullet"/>
      <w:lvlText w:val=""/>
      <w:lvlJc w:val="left"/>
      <w:pPr>
        <w:ind w:left="720" w:hanging="360"/>
      </w:pPr>
      <w:rPr>
        <w:rFonts w:ascii="Symbol" w:hAnsi="Symbol"/>
      </w:rPr>
    </w:lvl>
    <w:lvl w:ilvl="2" w:tplc="BC42A800">
      <w:start w:val="1"/>
      <w:numFmt w:val="bullet"/>
      <w:lvlText w:val=""/>
      <w:lvlJc w:val="left"/>
      <w:pPr>
        <w:ind w:left="720" w:hanging="360"/>
      </w:pPr>
      <w:rPr>
        <w:rFonts w:ascii="Symbol" w:hAnsi="Symbol"/>
      </w:rPr>
    </w:lvl>
    <w:lvl w:ilvl="3" w:tplc="96B4241C">
      <w:start w:val="1"/>
      <w:numFmt w:val="bullet"/>
      <w:lvlText w:val=""/>
      <w:lvlJc w:val="left"/>
      <w:pPr>
        <w:ind w:left="720" w:hanging="360"/>
      </w:pPr>
      <w:rPr>
        <w:rFonts w:ascii="Symbol" w:hAnsi="Symbol"/>
      </w:rPr>
    </w:lvl>
    <w:lvl w:ilvl="4" w:tplc="9D6224E0">
      <w:start w:val="1"/>
      <w:numFmt w:val="bullet"/>
      <w:lvlText w:val=""/>
      <w:lvlJc w:val="left"/>
      <w:pPr>
        <w:ind w:left="720" w:hanging="360"/>
      </w:pPr>
      <w:rPr>
        <w:rFonts w:ascii="Symbol" w:hAnsi="Symbol"/>
      </w:rPr>
    </w:lvl>
    <w:lvl w:ilvl="5" w:tplc="F852FAA6">
      <w:start w:val="1"/>
      <w:numFmt w:val="bullet"/>
      <w:lvlText w:val=""/>
      <w:lvlJc w:val="left"/>
      <w:pPr>
        <w:ind w:left="720" w:hanging="360"/>
      </w:pPr>
      <w:rPr>
        <w:rFonts w:ascii="Symbol" w:hAnsi="Symbol"/>
      </w:rPr>
    </w:lvl>
    <w:lvl w:ilvl="6" w:tplc="5CBE599E">
      <w:start w:val="1"/>
      <w:numFmt w:val="bullet"/>
      <w:lvlText w:val=""/>
      <w:lvlJc w:val="left"/>
      <w:pPr>
        <w:ind w:left="720" w:hanging="360"/>
      </w:pPr>
      <w:rPr>
        <w:rFonts w:ascii="Symbol" w:hAnsi="Symbol"/>
      </w:rPr>
    </w:lvl>
    <w:lvl w:ilvl="7" w:tplc="5808BA86">
      <w:start w:val="1"/>
      <w:numFmt w:val="bullet"/>
      <w:lvlText w:val=""/>
      <w:lvlJc w:val="left"/>
      <w:pPr>
        <w:ind w:left="720" w:hanging="360"/>
      </w:pPr>
      <w:rPr>
        <w:rFonts w:ascii="Symbol" w:hAnsi="Symbol"/>
      </w:rPr>
    </w:lvl>
    <w:lvl w:ilvl="8" w:tplc="5810C4A4">
      <w:start w:val="1"/>
      <w:numFmt w:val="bullet"/>
      <w:lvlText w:val=""/>
      <w:lvlJc w:val="left"/>
      <w:pPr>
        <w:ind w:left="720" w:hanging="360"/>
      </w:pPr>
      <w:rPr>
        <w:rFonts w:ascii="Symbol" w:hAnsi="Symbol"/>
      </w:rPr>
    </w:lvl>
  </w:abstractNum>
  <w:abstractNum w:abstractNumId="10" w15:restartNumberingAfterBreak="0">
    <w:nsid w:val="35FB0E96"/>
    <w:multiLevelType w:val="hybridMultilevel"/>
    <w:tmpl w:val="8DF8CFE0"/>
    <w:lvl w:ilvl="0" w:tplc="A09E6FBA">
      <w:start w:val="1"/>
      <w:numFmt w:val="bullet"/>
      <w:lvlText w:val=""/>
      <w:lvlJc w:val="left"/>
      <w:pPr>
        <w:tabs>
          <w:tab w:val="num" w:pos="700"/>
        </w:tabs>
        <w:ind w:left="700" w:hanging="360"/>
      </w:pPr>
      <w:rPr>
        <w:rFonts w:ascii="Symbol" w:hAnsi="Symbol" w:hint="default"/>
      </w:rPr>
    </w:lvl>
    <w:lvl w:ilvl="1" w:tplc="04090003" w:tentative="1">
      <w:start w:val="1"/>
      <w:numFmt w:val="bullet"/>
      <w:lvlText w:val="o"/>
      <w:lvlJc w:val="left"/>
      <w:pPr>
        <w:tabs>
          <w:tab w:val="num" w:pos="700"/>
        </w:tabs>
        <w:ind w:left="700" w:hanging="360"/>
      </w:pPr>
      <w:rPr>
        <w:rFonts w:ascii="Courier New" w:hAnsi="Courier New" w:cs="Courier New" w:hint="default"/>
      </w:rPr>
    </w:lvl>
    <w:lvl w:ilvl="2" w:tplc="04090005" w:tentative="1">
      <w:start w:val="1"/>
      <w:numFmt w:val="bullet"/>
      <w:lvlText w:val=""/>
      <w:lvlJc w:val="left"/>
      <w:pPr>
        <w:tabs>
          <w:tab w:val="num" w:pos="1420"/>
        </w:tabs>
        <w:ind w:left="1420" w:hanging="360"/>
      </w:pPr>
      <w:rPr>
        <w:rFonts w:ascii="Wingdings" w:hAnsi="Wingdings" w:hint="default"/>
      </w:rPr>
    </w:lvl>
    <w:lvl w:ilvl="3" w:tplc="04090001" w:tentative="1">
      <w:start w:val="1"/>
      <w:numFmt w:val="bullet"/>
      <w:lvlText w:val=""/>
      <w:lvlJc w:val="left"/>
      <w:pPr>
        <w:tabs>
          <w:tab w:val="num" w:pos="2140"/>
        </w:tabs>
        <w:ind w:left="2140" w:hanging="360"/>
      </w:pPr>
      <w:rPr>
        <w:rFonts w:ascii="Symbol" w:hAnsi="Symbol" w:hint="default"/>
      </w:rPr>
    </w:lvl>
    <w:lvl w:ilvl="4" w:tplc="04090003" w:tentative="1">
      <w:start w:val="1"/>
      <w:numFmt w:val="bullet"/>
      <w:lvlText w:val="o"/>
      <w:lvlJc w:val="left"/>
      <w:pPr>
        <w:tabs>
          <w:tab w:val="num" w:pos="2860"/>
        </w:tabs>
        <w:ind w:left="2860" w:hanging="360"/>
      </w:pPr>
      <w:rPr>
        <w:rFonts w:ascii="Courier New" w:hAnsi="Courier New" w:cs="Courier New" w:hint="default"/>
      </w:rPr>
    </w:lvl>
    <w:lvl w:ilvl="5" w:tplc="04090005" w:tentative="1">
      <w:start w:val="1"/>
      <w:numFmt w:val="bullet"/>
      <w:lvlText w:val=""/>
      <w:lvlJc w:val="left"/>
      <w:pPr>
        <w:tabs>
          <w:tab w:val="num" w:pos="3580"/>
        </w:tabs>
        <w:ind w:left="3580" w:hanging="360"/>
      </w:pPr>
      <w:rPr>
        <w:rFonts w:ascii="Wingdings" w:hAnsi="Wingdings" w:hint="default"/>
      </w:rPr>
    </w:lvl>
    <w:lvl w:ilvl="6" w:tplc="04090001" w:tentative="1">
      <w:start w:val="1"/>
      <w:numFmt w:val="bullet"/>
      <w:lvlText w:val=""/>
      <w:lvlJc w:val="left"/>
      <w:pPr>
        <w:tabs>
          <w:tab w:val="num" w:pos="4300"/>
        </w:tabs>
        <w:ind w:left="4300" w:hanging="360"/>
      </w:pPr>
      <w:rPr>
        <w:rFonts w:ascii="Symbol" w:hAnsi="Symbol" w:hint="default"/>
      </w:rPr>
    </w:lvl>
    <w:lvl w:ilvl="7" w:tplc="04090003" w:tentative="1">
      <w:start w:val="1"/>
      <w:numFmt w:val="bullet"/>
      <w:lvlText w:val="o"/>
      <w:lvlJc w:val="left"/>
      <w:pPr>
        <w:tabs>
          <w:tab w:val="num" w:pos="5020"/>
        </w:tabs>
        <w:ind w:left="5020" w:hanging="360"/>
      </w:pPr>
      <w:rPr>
        <w:rFonts w:ascii="Courier New" w:hAnsi="Courier New" w:cs="Courier New" w:hint="default"/>
      </w:rPr>
    </w:lvl>
    <w:lvl w:ilvl="8" w:tplc="04090005" w:tentative="1">
      <w:start w:val="1"/>
      <w:numFmt w:val="bullet"/>
      <w:lvlText w:val=""/>
      <w:lvlJc w:val="left"/>
      <w:pPr>
        <w:tabs>
          <w:tab w:val="num" w:pos="5740"/>
        </w:tabs>
        <w:ind w:left="5740" w:hanging="360"/>
      </w:pPr>
      <w:rPr>
        <w:rFonts w:ascii="Wingdings" w:hAnsi="Wingdings" w:hint="default"/>
      </w:rPr>
    </w:lvl>
  </w:abstractNum>
  <w:abstractNum w:abstractNumId="11" w15:restartNumberingAfterBreak="0">
    <w:nsid w:val="3DE81DE4"/>
    <w:multiLevelType w:val="hybridMultilevel"/>
    <w:tmpl w:val="E15ACBC8"/>
    <w:lvl w:ilvl="0" w:tplc="4C46AEEA">
      <w:start w:val="1"/>
      <w:numFmt w:val="bullet"/>
      <w:lvlText w:val=""/>
      <w:lvlJc w:val="left"/>
      <w:pPr>
        <w:ind w:left="720" w:hanging="360"/>
      </w:pPr>
      <w:rPr>
        <w:rFonts w:ascii="Symbol" w:hAnsi="Symbol"/>
      </w:rPr>
    </w:lvl>
    <w:lvl w:ilvl="1" w:tplc="C04A83DE">
      <w:start w:val="1"/>
      <w:numFmt w:val="bullet"/>
      <w:lvlText w:val=""/>
      <w:lvlJc w:val="left"/>
      <w:pPr>
        <w:ind w:left="720" w:hanging="360"/>
      </w:pPr>
      <w:rPr>
        <w:rFonts w:ascii="Symbol" w:hAnsi="Symbol"/>
      </w:rPr>
    </w:lvl>
    <w:lvl w:ilvl="2" w:tplc="79AE726A">
      <w:start w:val="1"/>
      <w:numFmt w:val="bullet"/>
      <w:lvlText w:val=""/>
      <w:lvlJc w:val="left"/>
      <w:pPr>
        <w:ind w:left="720" w:hanging="360"/>
      </w:pPr>
      <w:rPr>
        <w:rFonts w:ascii="Symbol" w:hAnsi="Symbol"/>
      </w:rPr>
    </w:lvl>
    <w:lvl w:ilvl="3" w:tplc="AAE4563E">
      <w:start w:val="1"/>
      <w:numFmt w:val="bullet"/>
      <w:lvlText w:val=""/>
      <w:lvlJc w:val="left"/>
      <w:pPr>
        <w:ind w:left="720" w:hanging="360"/>
      </w:pPr>
      <w:rPr>
        <w:rFonts w:ascii="Symbol" w:hAnsi="Symbol"/>
      </w:rPr>
    </w:lvl>
    <w:lvl w:ilvl="4" w:tplc="098CC000">
      <w:start w:val="1"/>
      <w:numFmt w:val="bullet"/>
      <w:lvlText w:val=""/>
      <w:lvlJc w:val="left"/>
      <w:pPr>
        <w:ind w:left="720" w:hanging="360"/>
      </w:pPr>
      <w:rPr>
        <w:rFonts w:ascii="Symbol" w:hAnsi="Symbol"/>
      </w:rPr>
    </w:lvl>
    <w:lvl w:ilvl="5" w:tplc="4E7E939A">
      <w:start w:val="1"/>
      <w:numFmt w:val="bullet"/>
      <w:lvlText w:val=""/>
      <w:lvlJc w:val="left"/>
      <w:pPr>
        <w:ind w:left="720" w:hanging="360"/>
      </w:pPr>
      <w:rPr>
        <w:rFonts w:ascii="Symbol" w:hAnsi="Symbol"/>
      </w:rPr>
    </w:lvl>
    <w:lvl w:ilvl="6" w:tplc="05AC0756">
      <w:start w:val="1"/>
      <w:numFmt w:val="bullet"/>
      <w:lvlText w:val=""/>
      <w:lvlJc w:val="left"/>
      <w:pPr>
        <w:ind w:left="720" w:hanging="360"/>
      </w:pPr>
      <w:rPr>
        <w:rFonts w:ascii="Symbol" w:hAnsi="Symbol"/>
      </w:rPr>
    </w:lvl>
    <w:lvl w:ilvl="7" w:tplc="BDD8927A">
      <w:start w:val="1"/>
      <w:numFmt w:val="bullet"/>
      <w:lvlText w:val=""/>
      <w:lvlJc w:val="left"/>
      <w:pPr>
        <w:ind w:left="720" w:hanging="360"/>
      </w:pPr>
      <w:rPr>
        <w:rFonts w:ascii="Symbol" w:hAnsi="Symbol"/>
      </w:rPr>
    </w:lvl>
    <w:lvl w:ilvl="8" w:tplc="CCFEDCA2">
      <w:start w:val="1"/>
      <w:numFmt w:val="bullet"/>
      <w:lvlText w:val=""/>
      <w:lvlJc w:val="left"/>
      <w:pPr>
        <w:ind w:left="720" w:hanging="360"/>
      </w:pPr>
      <w:rPr>
        <w:rFonts w:ascii="Symbol" w:hAnsi="Symbol"/>
      </w:rPr>
    </w:lvl>
  </w:abstractNum>
  <w:abstractNum w:abstractNumId="12" w15:restartNumberingAfterBreak="0">
    <w:nsid w:val="4B037A9C"/>
    <w:multiLevelType w:val="hybridMultilevel"/>
    <w:tmpl w:val="C7DCD3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F75F7F"/>
    <w:multiLevelType w:val="hybridMultilevel"/>
    <w:tmpl w:val="E67CB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657342"/>
    <w:multiLevelType w:val="hybridMultilevel"/>
    <w:tmpl w:val="E1E6D8EA"/>
    <w:lvl w:ilvl="0" w:tplc="03DEBF5A">
      <w:start w:val="1"/>
      <w:numFmt w:val="decimal"/>
      <w:lvlText w:val="%1."/>
      <w:lvlJc w:val="left"/>
      <w:pPr>
        <w:ind w:left="1020" w:hanging="360"/>
      </w:pPr>
    </w:lvl>
    <w:lvl w:ilvl="1" w:tplc="6A604720">
      <w:start w:val="1"/>
      <w:numFmt w:val="decimal"/>
      <w:lvlText w:val="%2."/>
      <w:lvlJc w:val="left"/>
      <w:pPr>
        <w:ind w:left="1020" w:hanging="360"/>
      </w:pPr>
    </w:lvl>
    <w:lvl w:ilvl="2" w:tplc="297E3A5C">
      <w:start w:val="1"/>
      <w:numFmt w:val="decimal"/>
      <w:lvlText w:val="%3."/>
      <w:lvlJc w:val="left"/>
      <w:pPr>
        <w:ind w:left="1020" w:hanging="360"/>
      </w:pPr>
    </w:lvl>
    <w:lvl w:ilvl="3" w:tplc="4BEE39B6">
      <w:start w:val="1"/>
      <w:numFmt w:val="decimal"/>
      <w:lvlText w:val="%4."/>
      <w:lvlJc w:val="left"/>
      <w:pPr>
        <w:ind w:left="1020" w:hanging="360"/>
      </w:pPr>
    </w:lvl>
    <w:lvl w:ilvl="4" w:tplc="43242638">
      <w:start w:val="1"/>
      <w:numFmt w:val="decimal"/>
      <w:lvlText w:val="%5."/>
      <w:lvlJc w:val="left"/>
      <w:pPr>
        <w:ind w:left="1020" w:hanging="360"/>
      </w:pPr>
    </w:lvl>
    <w:lvl w:ilvl="5" w:tplc="8F7C0B3C">
      <w:start w:val="1"/>
      <w:numFmt w:val="decimal"/>
      <w:lvlText w:val="%6."/>
      <w:lvlJc w:val="left"/>
      <w:pPr>
        <w:ind w:left="1020" w:hanging="360"/>
      </w:pPr>
    </w:lvl>
    <w:lvl w:ilvl="6" w:tplc="4C3AAB3C">
      <w:start w:val="1"/>
      <w:numFmt w:val="decimal"/>
      <w:lvlText w:val="%7."/>
      <w:lvlJc w:val="left"/>
      <w:pPr>
        <w:ind w:left="1020" w:hanging="360"/>
      </w:pPr>
    </w:lvl>
    <w:lvl w:ilvl="7" w:tplc="A246044E">
      <w:start w:val="1"/>
      <w:numFmt w:val="decimal"/>
      <w:lvlText w:val="%8."/>
      <w:lvlJc w:val="left"/>
      <w:pPr>
        <w:ind w:left="1020" w:hanging="360"/>
      </w:pPr>
    </w:lvl>
    <w:lvl w:ilvl="8" w:tplc="86D290C0">
      <w:start w:val="1"/>
      <w:numFmt w:val="decimal"/>
      <w:lvlText w:val="%9."/>
      <w:lvlJc w:val="left"/>
      <w:pPr>
        <w:ind w:left="1020" w:hanging="360"/>
      </w:pPr>
    </w:lvl>
  </w:abstractNum>
  <w:abstractNum w:abstractNumId="15" w15:restartNumberingAfterBreak="0">
    <w:nsid w:val="502140E2"/>
    <w:multiLevelType w:val="hybridMultilevel"/>
    <w:tmpl w:val="87F8CB64"/>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35ED5"/>
    <w:multiLevelType w:val="hybridMultilevel"/>
    <w:tmpl w:val="85381F90"/>
    <w:lvl w:ilvl="0" w:tplc="08090001">
      <w:start w:val="1"/>
      <w:numFmt w:val="bullet"/>
      <w:lvlText w:val=""/>
      <w:lvlJc w:val="left"/>
      <w:pPr>
        <w:tabs>
          <w:tab w:val="num" w:pos="360"/>
        </w:tabs>
        <w:ind w:left="360" w:hanging="360"/>
      </w:pPr>
      <w:rPr>
        <w:rFonts w:ascii="Symbol" w:hAnsi="Symbol" w:hint="default"/>
      </w:rPr>
    </w:lvl>
    <w:lvl w:ilvl="1" w:tplc="7C94B6E4">
      <w:start w:val="2"/>
      <w:numFmt w:val="bullet"/>
      <w:lvlText w:val="-"/>
      <w:lvlJc w:val="left"/>
      <w:pPr>
        <w:tabs>
          <w:tab w:val="num" w:pos="1440"/>
        </w:tabs>
        <w:ind w:left="1440" w:hanging="360"/>
      </w:pPr>
      <w:rPr>
        <w:rFonts w:ascii="Times New Roman" w:eastAsia="Times New Roman" w:hAnsi="Times New Roman" w:cs="Times New Roman" w:hint="default"/>
      </w:rPr>
    </w:lvl>
    <w:lvl w:ilvl="2" w:tplc="2CAC44E4">
      <w:start w:val="1"/>
      <w:numFmt w:val="bullet"/>
      <w:lvlText w:val=""/>
      <w:lvlJc w:val="left"/>
      <w:pPr>
        <w:tabs>
          <w:tab w:val="num" w:pos="2340"/>
        </w:tabs>
        <w:ind w:left="2340" w:hanging="360"/>
      </w:pPr>
      <w:rPr>
        <w:rFonts w:ascii="Symbol" w:hAnsi="Symbol" w:hint="default"/>
        <w:sz w:val="16"/>
      </w:rPr>
    </w:lvl>
    <w:lvl w:ilvl="3" w:tplc="8216082E">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EDD0ED8"/>
    <w:multiLevelType w:val="hybridMultilevel"/>
    <w:tmpl w:val="5DBC8D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62B4D21"/>
    <w:multiLevelType w:val="hybridMultilevel"/>
    <w:tmpl w:val="6ED42D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625546">
    <w:abstractNumId w:val="6"/>
  </w:num>
  <w:num w:numId="2" w16cid:durableId="254677826">
    <w:abstractNumId w:val="7"/>
  </w:num>
  <w:num w:numId="3" w16cid:durableId="996881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745839191">
    <w:abstractNumId w:val="13"/>
  </w:num>
  <w:num w:numId="5" w16cid:durableId="1190989766">
    <w:abstractNumId w:val="5"/>
  </w:num>
  <w:num w:numId="6" w16cid:durableId="1249002581">
    <w:abstractNumId w:val="12"/>
  </w:num>
  <w:num w:numId="7" w16cid:durableId="1453674051">
    <w:abstractNumId w:val="1"/>
  </w:num>
  <w:num w:numId="8" w16cid:durableId="822233010">
    <w:abstractNumId w:val="17"/>
  </w:num>
  <w:num w:numId="9" w16cid:durableId="455177985">
    <w:abstractNumId w:val="2"/>
  </w:num>
  <w:num w:numId="10" w16cid:durableId="1738086259">
    <w:abstractNumId w:val="7"/>
    <w:lvlOverride w:ilvl="0">
      <w:lvl w:ilvl="0">
        <w:start w:val="2"/>
        <w:numFmt w:val="decimal"/>
        <w:lvlText w:val="%1. "/>
        <w:legacy w:legacy="1" w:legacySpace="0" w:legacyIndent="283"/>
        <w:lvlJc w:val="left"/>
        <w:pPr>
          <w:ind w:left="283" w:hanging="283"/>
        </w:pPr>
        <w:rPr>
          <w:rFonts w:ascii="UB-Baskerville" w:hAnsi="UB-Baskerville" w:hint="default"/>
          <w:b w:val="0"/>
          <w:i w:val="0"/>
          <w:sz w:val="22"/>
          <w:u w:val="none"/>
        </w:rPr>
      </w:lvl>
    </w:lvlOverride>
  </w:num>
  <w:num w:numId="11" w16cid:durableId="26885075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5455020">
    <w:abstractNumId w:val="10"/>
  </w:num>
  <w:num w:numId="13" w16cid:durableId="187643777">
    <w:abstractNumId w:val="16"/>
  </w:num>
  <w:num w:numId="14" w16cid:durableId="1764645241">
    <w:abstractNumId w:val="7"/>
    <w:lvlOverride w:ilvl="0">
      <w:lvl w:ilvl="0">
        <w:start w:val="1"/>
        <w:numFmt w:val="decimal"/>
        <w:lvlText w:val="%1."/>
        <w:lvlJc w:val="left"/>
        <w:pPr>
          <w:tabs>
            <w:tab w:val="num" w:pos="360"/>
          </w:tabs>
          <w:ind w:left="360" w:hanging="360"/>
        </w:pPr>
        <w:rPr>
          <w:rFonts w:hint="default"/>
        </w:rPr>
      </w:lvl>
    </w:lvlOverride>
  </w:num>
  <w:num w:numId="15" w16cid:durableId="1540896801">
    <w:abstractNumId w:val="18"/>
  </w:num>
  <w:num w:numId="16" w16cid:durableId="1992904386">
    <w:abstractNumId w:val="15"/>
  </w:num>
  <w:num w:numId="17" w16cid:durableId="577717358">
    <w:abstractNumId w:val="8"/>
  </w:num>
  <w:num w:numId="18" w16cid:durableId="1476755321">
    <w:abstractNumId w:val="11"/>
  </w:num>
  <w:num w:numId="19" w16cid:durableId="93786628">
    <w:abstractNumId w:val="3"/>
  </w:num>
  <w:num w:numId="20" w16cid:durableId="1637299024">
    <w:abstractNumId w:val="14"/>
  </w:num>
  <w:num w:numId="21" w16cid:durableId="743526133">
    <w:abstractNumId w:val="9"/>
  </w:num>
  <w:num w:numId="22" w16cid:durableId="1917015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ECD"/>
    <w:rsid w:val="00093FD1"/>
    <w:rsid w:val="00151FC6"/>
    <w:rsid w:val="00201E61"/>
    <w:rsid w:val="002269D9"/>
    <w:rsid w:val="00226FC3"/>
    <w:rsid w:val="003166C5"/>
    <w:rsid w:val="00386204"/>
    <w:rsid w:val="003C3053"/>
    <w:rsid w:val="00404635"/>
    <w:rsid w:val="004B3DF4"/>
    <w:rsid w:val="004C641A"/>
    <w:rsid w:val="004C6947"/>
    <w:rsid w:val="004D0B6B"/>
    <w:rsid w:val="00556D0D"/>
    <w:rsid w:val="005E365D"/>
    <w:rsid w:val="005E747B"/>
    <w:rsid w:val="0061053A"/>
    <w:rsid w:val="00612224"/>
    <w:rsid w:val="006B77FD"/>
    <w:rsid w:val="006E0260"/>
    <w:rsid w:val="00701D1C"/>
    <w:rsid w:val="0071642A"/>
    <w:rsid w:val="0071755C"/>
    <w:rsid w:val="00823F50"/>
    <w:rsid w:val="008A6149"/>
    <w:rsid w:val="008E6B14"/>
    <w:rsid w:val="00932E44"/>
    <w:rsid w:val="00946BAC"/>
    <w:rsid w:val="00A812EF"/>
    <w:rsid w:val="00AB2630"/>
    <w:rsid w:val="00B26B1F"/>
    <w:rsid w:val="00B70ECD"/>
    <w:rsid w:val="00C2119D"/>
    <w:rsid w:val="00E56395"/>
    <w:rsid w:val="00FD5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C7CC"/>
  <w15:chartTrackingRefBased/>
  <w15:docId w15:val="{71CE4839-D5B2-484A-9E34-760D1FC6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ECD"/>
    <w:pPr>
      <w:spacing w:after="0" w:line="240" w:lineRule="auto"/>
    </w:pPr>
    <w:rPr>
      <w:rFonts w:ascii="Times New Roman" w:eastAsia="Times New Roman" w:hAnsi="Times New Roman" w:cs="Times New Roman"/>
      <w:kern w:val="0"/>
      <w:lang w:val="mk-MK"/>
      <w14:ligatures w14:val="none"/>
    </w:rPr>
  </w:style>
  <w:style w:type="paragraph" w:styleId="Heading1">
    <w:name w:val="heading 1"/>
    <w:basedOn w:val="Normal"/>
    <w:next w:val="Normal"/>
    <w:link w:val="Heading1Char"/>
    <w:qFormat/>
    <w:rsid w:val="00B70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70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70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0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70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ECD"/>
    <w:rPr>
      <w:rFonts w:eastAsiaTheme="majorEastAsia" w:cstheme="majorBidi"/>
      <w:i/>
      <w:iCs/>
      <w:color w:val="595959" w:themeColor="text1" w:themeTint="A6"/>
    </w:rPr>
  </w:style>
  <w:style w:type="character" w:customStyle="1" w:styleId="Heading7Char">
    <w:name w:val="Heading 7 Char"/>
    <w:basedOn w:val="DefaultParagraphFont"/>
    <w:link w:val="Heading7"/>
    <w:rsid w:val="00B70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ECD"/>
    <w:rPr>
      <w:rFonts w:eastAsiaTheme="majorEastAsia" w:cstheme="majorBidi"/>
      <w:color w:val="272727" w:themeColor="text1" w:themeTint="D8"/>
    </w:rPr>
  </w:style>
  <w:style w:type="paragraph" w:styleId="Title">
    <w:name w:val="Title"/>
    <w:basedOn w:val="Normal"/>
    <w:next w:val="Normal"/>
    <w:link w:val="TitleChar"/>
    <w:qFormat/>
    <w:rsid w:val="00B70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70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E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ECD"/>
    <w:pPr>
      <w:spacing w:before="160"/>
      <w:jc w:val="center"/>
    </w:pPr>
    <w:rPr>
      <w:i/>
      <w:iCs/>
      <w:color w:val="404040" w:themeColor="text1" w:themeTint="BF"/>
    </w:rPr>
  </w:style>
  <w:style w:type="character" w:customStyle="1" w:styleId="QuoteChar">
    <w:name w:val="Quote Char"/>
    <w:basedOn w:val="DefaultParagraphFont"/>
    <w:link w:val="Quote"/>
    <w:uiPriority w:val="29"/>
    <w:rsid w:val="00B70ECD"/>
    <w:rPr>
      <w:i/>
      <w:iCs/>
      <w:color w:val="404040" w:themeColor="text1" w:themeTint="BF"/>
    </w:rPr>
  </w:style>
  <w:style w:type="paragraph" w:styleId="ListParagraph">
    <w:name w:val="List Paragraph"/>
    <w:basedOn w:val="Normal"/>
    <w:uiPriority w:val="34"/>
    <w:qFormat/>
    <w:rsid w:val="00B70ECD"/>
    <w:pPr>
      <w:ind w:left="720"/>
      <w:contextualSpacing/>
    </w:pPr>
  </w:style>
  <w:style w:type="character" w:styleId="IntenseEmphasis">
    <w:name w:val="Intense Emphasis"/>
    <w:basedOn w:val="DefaultParagraphFont"/>
    <w:uiPriority w:val="21"/>
    <w:qFormat/>
    <w:rsid w:val="00B70ECD"/>
    <w:rPr>
      <w:i/>
      <w:iCs/>
      <w:color w:val="0F4761" w:themeColor="accent1" w:themeShade="BF"/>
    </w:rPr>
  </w:style>
  <w:style w:type="paragraph" w:styleId="IntenseQuote">
    <w:name w:val="Intense Quote"/>
    <w:basedOn w:val="Normal"/>
    <w:next w:val="Normal"/>
    <w:link w:val="IntenseQuoteChar"/>
    <w:uiPriority w:val="30"/>
    <w:qFormat/>
    <w:rsid w:val="00B70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ECD"/>
    <w:rPr>
      <w:i/>
      <w:iCs/>
      <w:color w:val="0F4761" w:themeColor="accent1" w:themeShade="BF"/>
    </w:rPr>
  </w:style>
  <w:style w:type="character" w:styleId="IntenseReference">
    <w:name w:val="Intense Reference"/>
    <w:basedOn w:val="DefaultParagraphFont"/>
    <w:uiPriority w:val="32"/>
    <w:qFormat/>
    <w:rsid w:val="00B70ECD"/>
    <w:rPr>
      <w:b/>
      <w:bCs/>
      <w:smallCaps/>
      <w:color w:val="0F4761" w:themeColor="accent1" w:themeShade="BF"/>
      <w:spacing w:val="5"/>
    </w:rPr>
  </w:style>
  <w:style w:type="character" w:styleId="Hyperlink">
    <w:name w:val="Hyperlink"/>
    <w:basedOn w:val="DefaultParagraphFont"/>
    <w:uiPriority w:val="99"/>
    <w:unhideWhenUsed/>
    <w:rsid w:val="00B70ECD"/>
    <w:rPr>
      <w:strike w:val="0"/>
      <w:dstrike w:val="0"/>
      <w:color w:val="0055AA"/>
      <w:u w:val="none"/>
      <w:effect w:val="none"/>
    </w:rPr>
  </w:style>
  <w:style w:type="paragraph" w:customStyle="1" w:styleId="Normal1">
    <w:name w:val="Normal1"/>
    <w:rsid w:val="00B70ECD"/>
    <w:pPr>
      <w:spacing w:after="0" w:line="276" w:lineRule="auto"/>
    </w:pPr>
    <w:rPr>
      <w:rFonts w:ascii="Arial" w:eastAsia="Arial" w:hAnsi="Arial" w:cs="Arial"/>
      <w:color w:val="000000"/>
      <w:kern w:val="0"/>
      <w:sz w:val="22"/>
      <w14:ligatures w14:val="none"/>
    </w:rPr>
  </w:style>
  <w:style w:type="character" w:customStyle="1" w:styleId="shorttext">
    <w:name w:val="short_text"/>
    <w:rsid w:val="00B70ECD"/>
  </w:style>
  <w:style w:type="character" w:customStyle="1" w:styleId="alt-edited">
    <w:name w:val="alt-edited"/>
    <w:rsid w:val="00B70ECD"/>
  </w:style>
  <w:style w:type="paragraph" w:styleId="Header">
    <w:name w:val="header"/>
    <w:aliases w:val="(17) EPR Header"/>
    <w:basedOn w:val="Normal"/>
    <w:link w:val="HeaderChar"/>
    <w:unhideWhenUsed/>
    <w:rsid w:val="00B70ECD"/>
    <w:pPr>
      <w:tabs>
        <w:tab w:val="center" w:pos="4680"/>
        <w:tab w:val="right" w:pos="9360"/>
      </w:tabs>
    </w:pPr>
  </w:style>
  <w:style w:type="character" w:customStyle="1" w:styleId="HeaderChar">
    <w:name w:val="Header Char"/>
    <w:aliases w:val="(17) EPR Header Char"/>
    <w:basedOn w:val="DefaultParagraphFont"/>
    <w:link w:val="Header"/>
    <w:rsid w:val="00B70ECD"/>
    <w:rPr>
      <w:rFonts w:ascii="Times New Roman" w:eastAsia="Times New Roman" w:hAnsi="Times New Roman" w:cs="Times New Roman"/>
      <w:kern w:val="0"/>
      <w:lang w:val="mk-MK"/>
      <w14:ligatures w14:val="none"/>
    </w:rPr>
  </w:style>
  <w:style w:type="paragraph" w:styleId="Footer">
    <w:name w:val="footer"/>
    <w:basedOn w:val="Normal"/>
    <w:link w:val="FooterChar"/>
    <w:uiPriority w:val="99"/>
    <w:unhideWhenUsed/>
    <w:rsid w:val="00B70ECD"/>
    <w:pPr>
      <w:tabs>
        <w:tab w:val="center" w:pos="4680"/>
        <w:tab w:val="right" w:pos="9360"/>
      </w:tabs>
    </w:pPr>
  </w:style>
  <w:style w:type="character" w:customStyle="1" w:styleId="FooterChar">
    <w:name w:val="Footer Char"/>
    <w:basedOn w:val="DefaultParagraphFont"/>
    <w:link w:val="Footer"/>
    <w:uiPriority w:val="99"/>
    <w:rsid w:val="00B70ECD"/>
    <w:rPr>
      <w:rFonts w:ascii="Times New Roman" w:eastAsia="Times New Roman" w:hAnsi="Times New Roman" w:cs="Times New Roman"/>
      <w:kern w:val="0"/>
      <w:lang w:val="mk-MK"/>
      <w14:ligatures w14:val="none"/>
    </w:rPr>
  </w:style>
  <w:style w:type="paragraph" w:styleId="BalloonText">
    <w:name w:val="Balloon Text"/>
    <w:basedOn w:val="Normal"/>
    <w:link w:val="BalloonTextChar"/>
    <w:semiHidden/>
    <w:unhideWhenUsed/>
    <w:rsid w:val="00B70ECD"/>
    <w:rPr>
      <w:rFonts w:ascii="Tahoma" w:hAnsi="Tahoma" w:cs="Tahoma"/>
      <w:sz w:val="16"/>
      <w:szCs w:val="16"/>
    </w:rPr>
  </w:style>
  <w:style w:type="character" w:customStyle="1" w:styleId="BalloonTextChar">
    <w:name w:val="Balloon Text Char"/>
    <w:basedOn w:val="DefaultParagraphFont"/>
    <w:link w:val="BalloonText"/>
    <w:semiHidden/>
    <w:rsid w:val="00B70ECD"/>
    <w:rPr>
      <w:rFonts w:ascii="Tahoma" w:eastAsia="Times New Roman" w:hAnsi="Tahoma" w:cs="Tahoma"/>
      <w:kern w:val="0"/>
      <w:sz w:val="16"/>
      <w:szCs w:val="16"/>
      <w:lang w:val="mk-MK"/>
      <w14:ligatures w14:val="none"/>
    </w:rPr>
  </w:style>
  <w:style w:type="paragraph" w:styleId="NoSpacing">
    <w:name w:val="No Spacing"/>
    <w:link w:val="NoSpacingChar"/>
    <w:uiPriority w:val="1"/>
    <w:qFormat/>
    <w:rsid w:val="00B70ECD"/>
    <w:pPr>
      <w:spacing w:after="0" w:line="240" w:lineRule="auto"/>
    </w:pPr>
    <w:rPr>
      <w:rFonts w:ascii="Calibri" w:eastAsia="Times New Roman" w:hAnsi="Calibri" w:cs="Times New Roman"/>
      <w:kern w:val="0"/>
      <w:sz w:val="22"/>
      <w:szCs w:val="22"/>
      <w:lang w:val="en-GB"/>
      <w14:ligatures w14:val="none"/>
    </w:rPr>
  </w:style>
  <w:style w:type="character" w:styleId="CommentReference">
    <w:name w:val="annotation reference"/>
    <w:basedOn w:val="DefaultParagraphFont"/>
    <w:unhideWhenUsed/>
    <w:rsid w:val="00B70ECD"/>
    <w:rPr>
      <w:sz w:val="16"/>
      <w:szCs w:val="16"/>
    </w:rPr>
  </w:style>
  <w:style w:type="paragraph" w:styleId="CommentText">
    <w:name w:val="annotation text"/>
    <w:basedOn w:val="Normal"/>
    <w:link w:val="CommentTextChar"/>
    <w:unhideWhenUsed/>
    <w:rsid w:val="00B70ECD"/>
    <w:rPr>
      <w:sz w:val="20"/>
      <w:szCs w:val="20"/>
    </w:rPr>
  </w:style>
  <w:style w:type="character" w:customStyle="1" w:styleId="CommentTextChar">
    <w:name w:val="Comment Text Char"/>
    <w:basedOn w:val="DefaultParagraphFont"/>
    <w:link w:val="CommentText"/>
    <w:rsid w:val="00B70ECD"/>
    <w:rPr>
      <w:rFonts w:ascii="Times New Roman" w:eastAsia="Times New Roman" w:hAnsi="Times New Roman" w:cs="Times New Roman"/>
      <w:kern w:val="0"/>
      <w:sz w:val="20"/>
      <w:szCs w:val="20"/>
      <w:lang w:val="mk-MK"/>
      <w14:ligatures w14:val="none"/>
    </w:rPr>
  </w:style>
  <w:style w:type="paragraph" w:styleId="CommentSubject">
    <w:name w:val="annotation subject"/>
    <w:basedOn w:val="CommentText"/>
    <w:next w:val="CommentText"/>
    <w:link w:val="CommentSubjectChar"/>
    <w:unhideWhenUsed/>
    <w:rsid w:val="00B70ECD"/>
    <w:rPr>
      <w:b/>
      <w:bCs/>
    </w:rPr>
  </w:style>
  <w:style w:type="character" w:customStyle="1" w:styleId="CommentSubjectChar">
    <w:name w:val="Comment Subject Char"/>
    <w:basedOn w:val="CommentTextChar"/>
    <w:link w:val="CommentSubject"/>
    <w:rsid w:val="00B70ECD"/>
    <w:rPr>
      <w:rFonts w:ascii="Times New Roman" w:eastAsia="Times New Roman" w:hAnsi="Times New Roman" w:cs="Times New Roman"/>
      <w:b/>
      <w:bCs/>
      <w:kern w:val="0"/>
      <w:sz w:val="20"/>
      <w:szCs w:val="20"/>
      <w:lang w:val="mk-MK"/>
      <w14:ligatures w14:val="none"/>
    </w:rPr>
  </w:style>
  <w:style w:type="character" w:customStyle="1" w:styleId="longtext">
    <w:name w:val="long_text"/>
    <w:basedOn w:val="DefaultParagraphFont"/>
    <w:rsid w:val="00B70ECD"/>
  </w:style>
  <w:style w:type="paragraph" w:styleId="BodyTextIndent">
    <w:name w:val="Body Text Indent"/>
    <w:basedOn w:val="Normal"/>
    <w:link w:val="BodyTextIndentChar"/>
    <w:rsid w:val="00B70ECD"/>
    <w:pPr>
      <w:tabs>
        <w:tab w:val="left" w:pos="1134"/>
      </w:tabs>
      <w:ind w:left="1134" w:hanging="850"/>
      <w:jc w:val="both"/>
    </w:pPr>
    <w:rPr>
      <w:rFonts w:ascii="Arial" w:hAnsi="Arial"/>
      <w:szCs w:val="20"/>
      <w:lang w:val="de-CH" w:eastAsia="de-CH"/>
    </w:rPr>
  </w:style>
  <w:style w:type="character" w:customStyle="1" w:styleId="BodyTextIndentChar">
    <w:name w:val="Body Text Indent Char"/>
    <w:basedOn w:val="DefaultParagraphFont"/>
    <w:link w:val="BodyTextIndent"/>
    <w:rsid w:val="00B70ECD"/>
    <w:rPr>
      <w:rFonts w:ascii="Arial" w:eastAsia="Times New Roman" w:hAnsi="Arial" w:cs="Times New Roman"/>
      <w:kern w:val="0"/>
      <w:szCs w:val="20"/>
      <w:lang w:val="de-CH" w:eastAsia="de-CH"/>
      <w14:ligatures w14:val="none"/>
    </w:rPr>
  </w:style>
  <w:style w:type="character" w:customStyle="1" w:styleId="UnresolvedMention1">
    <w:name w:val="Unresolved Mention1"/>
    <w:basedOn w:val="DefaultParagraphFont"/>
    <w:uiPriority w:val="99"/>
    <w:semiHidden/>
    <w:unhideWhenUsed/>
    <w:rsid w:val="00B70ECD"/>
    <w:rPr>
      <w:color w:val="808080"/>
      <w:shd w:val="clear" w:color="auto" w:fill="E6E6E6"/>
    </w:rPr>
  </w:style>
  <w:style w:type="paragraph" w:styleId="FootnoteText">
    <w:name w:val="footnote text"/>
    <w:basedOn w:val="Normal"/>
    <w:link w:val="FootnoteTextChar"/>
    <w:uiPriority w:val="99"/>
    <w:unhideWhenUsed/>
    <w:rsid w:val="00B70ECD"/>
    <w:rPr>
      <w:sz w:val="20"/>
      <w:szCs w:val="20"/>
    </w:rPr>
  </w:style>
  <w:style w:type="character" w:customStyle="1" w:styleId="FootnoteTextChar">
    <w:name w:val="Footnote Text Char"/>
    <w:basedOn w:val="DefaultParagraphFont"/>
    <w:link w:val="FootnoteText"/>
    <w:uiPriority w:val="99"/>
    <w:rsid w:val="00B70ECD"/>
    <w:rPr>
      <w:rFonts w:ascii="Times New Roman" w:eastAsia="Times New Roman" w:hAnsi="Times New Roman" w:cs="Times New Roman"/>
      <w:kern w:val="0"/>
      <w:sz w:val="20"/>
      <w:szCs w:val="20"/>
      <w:lang w:val="mk-MK"/>
      <w14:ligatures w14:val="none"/>
    </w:rPr>
  </w:style>
  <w:style w:type="character" w:styleId="FootnoteReference">
    <w:name w:val="footnote reference"/>
    <w:basedOn w:val="DefaultParagraphFont"/>
    <w:uiPriority w:val="99"/>
    <w:unhideWhenUsed/>
    <w:rsid w:val="00B70ECD"/>
    <w:rPr>
      <w:vertAlign w:val="superscript"/>
    </w:rPr>
  </w:style>
  <w:style w:type="paragraph" w:customStyle="1" w:styleId="JoannaFUNBasic">
    <w:name w:val="Joanna FUN Basic"/>
    <w:basedOn w:val="Normal"/>
    <w:rsid w:val="00B70ECD"/>
    <w:pPr>
      <w:spacing w:before="120" w:after="120" w:line="280" w:lineRule="atLeast"/>
      <w:jc w:val="both"/>
    </w:pPr>
    <w:rPr>
      <w:rFonts w:ascii="HellasArial" w:hAnsi="HellasArial"/>
      <w:szCs w:val="20"/>
      <w:lang w:val="el-GR"/>
    </w:rPr>
  </w:style>
  <w:style w:type="table" w:styleId="TableGrid">
    <w:name w:val="Table Grid"/>
    <w:basedOn w:val="TableNormal"/>
    <w:uiPriority w:val="39"/>
    <w:rsid w:val="00B70ECD"/>
    <w:pPr>
      <w:spacing w:after="0" w:line="240" w:lineRule="auto"/>
    </w:pPr>
    <w:rPr>
      <w:kern w:val="0"/>
      <w:sz w:val="22"/>
      <w:szCs w:val="22"/>
      <w:lang w:val="mk-M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B70ECD"/>
    <w:pPr>
      <w:spacing w:after="120"/>
    </w:pPr>
  </w:style>
  <w:style w:type="character" w:customStyle="1" w:styleId="BodyTextChar">
    <w:name w:val="Body Text Char"/>
    <w:basedOn w:val="DefaultParagraphFont"/>
    <w:link w:val="BodyText"/>
    <w:rsid w:val="00B70ECD"/>
    <w:rPr>
      <w:rFonts w:ascii="Times New Roman" w:eastAsia="Times New Roman" w:hAnsi="Times New Roman" w:cs="Times New Roman"/>
      <w:kern w:val="0"/>
      <w:lang w:val="mk-MK"/>
      <w14:ligatures w14:val="none"/>
    </w:rPr>
  </w:style>
  <w:style w:type="paragraph" w:styleId="BodyText2">
    <w:name w:val="Body Text 2"/>
    <w:basedOn w:val="Normal"/>
    <w:link w:val="BodyText2Char"/>
    <w:rsid w:val="00B70ECD"/>
    <w:pPr>
      <w:spacing w:after="120" w:line="480" w:lineRule="auto"/>
    </w:pPr>
  </w:style>
  <w:style w:type="character" w:customStyle="1" w:styleId="BodyText2Char">
    <w:name w:val="Body Text 2 Char"/>
    <w:basedOn w:val="DefaultParagraphFont"/>
    <w:link w:val="BodyText2"/>
    <w:rsid w:val="00B70ECD"/>
    <w:rPr>
      <w:rFonts w:ascii="Times New Roman" w:eastAsia="Times New Roman" w:hAnsi="Times New Roman" w:cs="Times New Roman"/>
      <w:kern w:val="0"/>
      <w:lang w:val="mk-MK"/>
      <w14:ligatures w14:val="none"/>
    </w:rPr>
  </w:style>
  <w:style w:type="paragraph" w:customStyle="1" w:styleId="Default">
    <w:name w:val="Default"/>
    <w:rsid w:val="00B70ECD"/>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paragraph" w:customStyle="1" w:styleId="Annexetitle">
    <w:name w:val="Annexe_title"/>
    <w:basedOn w:val="Heading1"/>
    <w:next w:val="Normal"/>
    <w:autoRedefine/>
    <w:rsid w:val="00B70ECD"/>
    <w:pPr>
      <w:keepNext w:val="0"/>
      <w:keepLines w:val="0"/>
      <w:pageBreakBefore/>
      <w:tabs>
        <w:tab w:val="left" w:pos="1701"/>
        <w:tab w:val="left" w:pos="2552"/>
      </w:tabs>
      <w:spacing w:before="0" w:after="0"/>
      <w:outlineLvl w:val="9"/>
    </w:pPr>
    <w:rPr>
      <w:rFonts w:ascii="Arial" w:eastAsia="Times New Roman" w:hAnsi="Arial" w:cs="Arial"/>
      <w:b/>
      <w:caps/>
      <w:color w:val="auto"/>
      <w:sz w:val="18"/>
      <w:szCs w:val="18"/>
      <w:lang w:eastAsia="bg-BG"/>
    </w:rPr>
  </w:style>
  <w:style w:type="paragraph" w:styleId="NormalWeb">
    <w:name w:val="Normal (Web)"/>
    <w:basedOn w:val="Normal"/>
    <w:rsid w:val="00B70ECD"/>
    <w:pPr>
      <w:spacing w:before="100" w:beforeAutospacing="1" w:after="100" w:afterAutospacing="1"/>
    </w:pPr>
    <w:rPr>
      <w:lang w:val="en-US"/>
    </w:rPr>
  </w:style>
  <w:style w:type="character" w:styleId="PageNumber">
    <w:name w:val="page number"/>
    <w:basedOn w:val="DefaultParagraphFont"/>
    <w:rsid w:val="00B70ECD"/>
  </w:style>
  <w:style w:type="character" w:styleId="UnresolvedMention">
    <w:name w:val="Unresolved Mention"/>
    <w:basedOn w:val="DefaultParagraphFont"/>
    <w:uiPriority w:val="99"/>
    <w:semiHidden/>
    <w:unhideWhenUsed/>
    <w:rsid w:val="00B70ECD"/>
    <w:rPr>
      <w:color w:val="605E5C"/>
      <w:shd w:val="clear" w:color="auto" w:fill="E1DFDD"/>
    </w:rPr>
  </w:style>
  <w:style w:type="paragraph" w:styleId="TOCHeading">
    <w:name w:val="TOC Heading"/>
    <w:basedOn w:val="Heading1"/>
    <w:next w:val="Normal"/>
    <w:uiPriority w:val="39"/>
    <w:unhideWhenUsed/>
    <w:qFormat/>
    <w:rsid w:val="00B70ECD"/>
    <w:pPr>
      <w:spacing w:after="0" w:line="259" w:lineRule="auto"/>
      <w:outlineLvl w:val="9"/>
    </w:pPr>
    <w:rPr>
      <w:sz w:val="32"/>
      <w:szCs w:val="32"/>
    </w:rPr>
  </w:style>
  <w:style w:type="paragraph" w:styleId="TOC1">
    <w:name w:val="toc 1"/>
    <w:basedOn w:val="Normal"/>
    <w:next w:val="Normal"/>
    <w:autoRedefine/>
    <w:uiPriority w:val="39"/>
    <w:unhideWhenUsed/>
    <w:rsid w:val="00B70ECD"/>
    <w:pPr>
      <w:tabs>
        <w:tab w:val="right" w:leader="dot" w:pos="10456"/>
      </w:tabs>
      <w:spacing w:after="100"/>
    </w:pPr>
  </w:style>
  <w:style w:type="paragraph" w:styleId="TOC2">
    <w:name w:val="toc 2"/>
    <w:basedOn w:val="Normal"/>
    <w:next w:val="Normal"/>
    <w:autoRedefine/>
    <w:uiPriority w:val="39"/>
    <w:unhideWhenUsed/>
    <w:rsid w:val="00B70ECD"/>
    <w:pPr>
      <w:tabs>
        <w:tab w:val="right" w:leader="dot" w:pos="10456"/>
      </w:tabs>
      <w:spacing w:after="100"/>
      <w:ind w:left="240"/>
    </w:pPr>
  </w:style>
  <w:style w:type="paragraph" w:styleId="Revision">
    <w:name w:val="Revision"/>
    <w:hidden/>
    <w:uiPriority w:val="99"/>
    <w:semiHidden/>
    <w:rsid w:val="00B70ECD"/>
    <w:pPr>
      <w:spacing w:after="0" w:line="240" w:lineRule="auto"/>
    </w:pPr>
    <w:rPr>
      <w:rFonts w:ascii="Times New Roman" w:eastAsia="Times New Roman" w:hAnsi="Times New Roman" w:cs="Times New Roman"/>
      <w:kern w:val="0"/>
      <w:lang w:val="en-GB"/>
      <w14:ligatures w14:val="none"/>
    </w:rPr>
  </w:style>
  <w:style w:type="character" w:customStyle="1" w:styleId="NoSpacingChar">
    <w:name w:val="No Spacing Char"/>
    <w:basedOn w:val="DefaultParagraphFont"/>
    <w:link w:val="NoSpacing"/>
    <w:uiPriority w:val="1"/>
    <w:rsid w:val="00B70ECD"/>
    <w:rPr>
      <w:rFonts w:ascii="Calibri" w:eastAsia="Times New Roman" w:hAnsi="Calibri" w:cs="Times New Roma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kelemen@undp.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rjan.kelemen@undp.org" TargetMode="External"/><Relationship Id="rId4" Type="http://schemas.openxmlformats.org/officeDocument/2006/relationships/webSettings" Target="webSettings.xml"/><Relationship Id="rId9" Type="http://schemas.openxmlformats.org/officeDocument/2006/relationships/hyperlink" Target="mailto:marjan.kelemen@undp.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5221</Words>
  <Characters>29763</Characters>
  <Application>Microsoft Office Word</Application>
  <DocSecurity>0</DocSecurity>
  <Lines>248</Lines>
  <Paragraphs>69</Paragraphs>
  <ScaleCrop>false</ScaleCrop>
  <Company/>
  <LinksUpToDate>false</LinksUpToDate>
  <CharactersWithSpaces>34915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Kelemen</dc:creator>
  <cp:keywords/>
  <dc:description/>
  <cp:lastModifiedBy>Marjan Kelemen</cp:lastModifiedBy>
  <cp:revision>26</cp:revision>
  <dcterms:created xsi:type="dcterms:W3CDTF">2026-05-03T12:57:00Z</dcterms:created>
  <dcterms:modified xsi:type="dcterms:W3CDTF">2026-05-13T17:27:00Z</dcterms:modified>
</cp:coreProperties>
</file>